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AFC" w:rsidRPr="00ED3A3C" w:rsidRDefault="00105AFC" w:rsidP="00105AFC">
      <w:pPr>
        <w:jc w:val="right"/>
        <w:rPr>
          <w:rFonts w:ascii="Arial" w:hAnsi="Arial" w:cs="Arial"/>
          <w:b/>
          <w:sz w:val="32"/>
          <w:szCs w:val="40"/>
        </w:rPr>
      </w:pPr>
      <w:r w:rsidRPr="00ED3A3C">
        <w:rPr>
          <w:rFonts w:ascii="Arial" w:hAnsi="Arial" w:cs="Arial"/>
          <w:b/>
          <w:sz w:val="32"/>
          <w:szCs w:val="40"/>
        </w:rPr>
        <w:t xml:space="preserve">Appendix </w:t>
      </w:r>
      <w:r>
        <w:rPr>
          <w:rFonts w:ascii="Arial" w:hAnsi="Arial" w:cs="Arial"/>
          <w:b/>
          <w:sz w:val="32"/>
          <w:szCs w:val="40"/>
        </w:rPr>
        <w:t>C</w:t>
      </w:r>
    </w:p>
    <w:p w:rsidR="00BC0981" w:rsidRPr="00105AFC" w:rsidRDefault="00BB7D9B" w:rsidP="00B361DC">
      <w:pPr>
        <w:tabs>
          <w:tab w:val="left" w:pos="9420"/>
        </w:tabs>
        <w:spacing w:line="276" w:lineRule="auto"/>
        <w:ind w:left="152"/>
        <w:jc w:val="center"/>
        <w:rPr>
          <w:rFonts w:ascii="Arial" w:hAnsi="Arial" w:cs="Arial"/>
          <w:b/>
          <w:sz w:val="40"/>
          <w:szCs w:val="40"/>
        </w:rPr>
      </w:pPr>
      <w:r w:rsidRPr="00105AFC">
        <w:rPr>
          <w:rFonts w:ascii="Arial" w:hAnsi="Arial" w:cs="Arial"/>
          <w:b/>
          <w:sz w:val="40"/>
          <w:szCs w:val="40"/>
        </w:rPr>
        <w:t>Social</w:t>
      </w:r>
      <w:r w:rsidR="005E63F8" w:rsidRPr="00105AFC">
        <w:rPr>
          <w:rFonts w:ascii="Arial" w:hAnsi="Arial" w:cs="Arial"/>
          <w:b/>
          <w:sz w:val="40"/>
          <w:szCs w:val="40"/>
        </w:rPr>
        <w:t xml:space="preserve"> </w:t>
      </w:r>
      <w:r w:rsidR="00BC0981" w:rsidRPr="00105AFC">
        <w:rPr>
          <w:rFonts w:ascii="Arial" w:hAnsi="Arial" w:cs="Arial"/>
          <w:b/>
          <w:sz w:val="40"/>
          <w:szCs w:val="40"/>
        </w:rPr>
        <w:t>Due Diligence Report</w:t>
      </w:r>
    </w:p>
    <w:p w:rsidR="00BC0981" w:rsidRPr="00105AFC" w:rsidRDefault="00BC0981" w:rsidP="008D6962">
      <w:pPr>
        <w:spacing w:before="8" w:line="276" w:lineRule="auto"/>
        <w:rPr>
          <w:rFonts w:ascii="Arial" w:hAnsi="Arial" w:cs="Arial"/>
          <w:b/>
          <w:sz w:val="40"/>
          <w:szCs w:val="40"/>
        </w:rPr>
      </w:pPr>
    </w:p>
    <w:p w:rsidR="00BC0981" w:rsidRPr="00D00A3B" w:rsidRDefault="00BC0981" w:rsidP="008D6962">
      <w:pPr>
        <w:spacing w:line="276" w:lineRule="auto"/>
        <w:ind w:left="142"/>
        <w:rPr>
          <w:rFonts w:ascii="Arial" w:hAnsi="Arial" w:cs="Arial"/>
          <w:spacing w:val="-1"/>
          <w:w w:val="105"/>
        </w:rPr>
      </w:pPr>
    </w:p>
    <w:p w:rsidR="00B361DC" w:rsidRPr="00D00A3B" w:rsidRDefault="00B361DC" w:rsidP="008D6962">
      <w:pPr>
        <w:spacing w:line="276" w:lineRule="auto"/>
        <w:ind w:left="142"/>
        <w:rPr>
          <w:rFonts w:ascii="Arial" w:hAnsi="Arial" w:cs="Arial"/>
          <w:spacing w:val="-1"/>
          <w:w w:val="105"/>
        </w:rPr>
      </w:pPr>
    </w:p>
    <w:p w:rsidR="00BC0981" w:rsidRPr="00D00A3B" w:rsidRDefault="00BC0981" w:rsidP="00515570">
      <w:pPr>
        <w:tabs>
          <w:tab w:val="left" w:pos="3973"/>
        </w:tabs>
        <w:ind w:left="142"/>
        <w:rPr>
          <w:rFonts w:ascii="Arial" w:hAnsi="Arial" w:cs="Arial"/>
          <w:w w:val="105"/>
          <w:sz w:val="24"/>
          <w:szCs w:val="24"/>
        </w:rPr>
      </w:pPr>
      <w:r w:rsidRPr="00D00A3B">
        <w:rPr>
          <w:rFonts w:ascii="Arial" w:hAnsi="Arial" w:cs="Arial"/>
          <w:spacing w:val="-1"/>
          <w:w w:val="105"/>
          <w:sz w:val="24"/>
          <w:szCs w:val="24"/>
        </w:rPr>
        <w:t>D</w:t>
      </w:r>
      <w:r w:rsidRPr="00D00A3B">
        <w:rPr>
          <w:rFonts w:ascii="Arial" w:hAnsi="Arial" w:cs="Arial"/>
          <w:w w:val="105"/>
          <w:sz w:val="24"/>
          <w:szCs w:val="24"/>
        </w:rPr>
        <w:t>o</w:t>
      </w:r>
      <w:r w:rsidRPr="00D00A3B">
        <w:rPr>
          <w:rFonts w:ascii="Arial" w:hAnsi="Arial" w:cs="Arial"/>
          <w:spacing w:val="2"/>
          <w:w w:val="105"/>
          <w:sz w:val="24"/>
          <w:szCs w:val="24"/>
        </w:rPr>
        <w:t>c</w:t>
      </w:r>
      <w:r w:rsidRPr="00D00A3B">
        <w:rPr>
          <w:rFonts w:ascii="Arial" w:hAnsi="Arial" w:cs="Arial"/>
          <w:w w:val="105"/>
          <w:sz w:val="24"/>
          <w:szCs w:val="24"/>
        </w:rPr>
        <w:t>u</w:t>
      </w:r>
      <w:r w:rsidRPr="00D00A3B">
        <w:rPr>
          <w:rFonts w:ascii="Arial" w:hAnsi="Arial" w:cs="Arial"/>
          <w:spacing w:val="-5"/>
          <w:w w:val="105"/>
          <w:sz w:val="24"/>
          <w:szCs w:val="24"/>
        </w:rPr>
        <w:t>m</w:t>
      </w:r>
      <w:r w:rsidRPr="00D00A3B">
        <w:rPr>
          <w:rFonts w:ascii="Arial" w:hAnsi="Arial" w:cs="Arial"/>
          <w:w w:val="105"/>
          <w:sz w:val="24"/>
          <w:szCs w:val="24"/>
        </w:rPr>
        <w:t>ent</w:t>
      </w:r>
      <w:r w:rsidRPr="00D00A3B">
        <w:rPr>
          <w:rFonts w:ascii="Arial" w:hAnsi="Arial" w:cs="Arial"/>
          <w:spacing w:val="-17"/>
          <w:w w:val="105"/>
          <w:sz w:val="24"/>
          <w:szCs w:val="24"/>
        </w:rPr>
        <w:t xml:space="preserve"> </w:t>
      </w:r>
      <w:r w:rsidRPr="00D00A3B">
        <w:rPr>
          <w:rFonts w:ascii="Arial" w:hAnsi="Arial" w:cs="Arial"/>
          <w:spacing w:val="1"/>
          <w:w w:val="105"/>
          <w:sz w:val="24"/>
          <w:szCs w:val="24"/>
        </w:rPr>
        <w:t>S</w:t>
      </w:r>
      <w:r w:rsidRPr="00D00A3B">
        <w:rPr>
          <w:rFonts w:ascii="Arial" w:hAnsi="Arial" w:cs="Arial"/>
          <w:w w:val="105"/>
          <w:sz w:val="24"/>
          <w:szCs w:val="24"/>
        </w:rPr>
        <w:t>tage:</w:t>
      </w:r>
      <w:r w:rsidRPr="00D00A3B">
        <w:rPr>
          <w:rFonts w:ascii="Arial" w:hAnsi="Arial" w:cs="Arial"/>
          <w:spacing w:val="-17"/>
          <w:w w:val="105"/>
          <w:sz w:val="24"/>
          <w:szCs w:val="24"/>
        </w:rPr>
        <w:t xml:space="preserve"> </w:t>
      </w:r>
      <w:r w:rsidR="005C6B42">
        <w:rPr>
          <w:rFonts w:ascii="Arial" w:hAnsi="Arial" w:cs="Arial"/>
          <w:spacing w:val="-17"/>
          <w:w w:val="105"/>
          <w:sz w:val="24"/>
          <w:szCs w:val="24"/>
        </w:rPr>
        <w:t xml:space="preserve"> </w:t>
      </w:r>
      <w:r w:rsidR="006177EC">
        <w:rPr>
          <w:rFonts w:ascii="Arial" w:hAnsi="Arial" w:cs="Arial"/>
          <w:spacing w:val="-17"/>
          <w:w w:val="105"/>
          <w:sz w:val="24"/>
          <w:szCs w:val="24"/>
        </w:rPr>
        <w:t xml:space="preserve"> </w:t>
      </w:r>
      <w:r w:rsidR="00474BE7">
        <w:rPr>
          <w:rFonts w:ascii="Arial" w:hAnsi="Arial" w:cs="Arial"/>
          <w:spacing w:val="-17"/>
          <w:w w:val="105"/>
          <w:sz w:val="24"/>
          <w:szCs w:val="24"/>
        </w:rPr>
        <w:t xml:space="preserve">Loan Negotiations Stage </w:t>
      </w:r>
      <w:r w:rsidR="006177EC">
        <w:rPr>
          <w:rFonts w:ascii="Arial" w:hAnsi="Arial" w:cs="Arial"/>
          <w:spacing w:val="-17"/>
          <w:w w:val="105"/>
          <w:sz w:val="24"/>
          <w:szCs w:val="24"/>
        </w:rPr>
        <w:t xml:space="preserve"> </w:t>
      </w:r>
      <w:r w:rsidR="00515570">
        <w:rPr>
          <w:rFonts w:ascii="Arial" w:hAnsi="Arial" w:cs="Arial"/>
          <w:spacing w:val="-17"/>
          <w:w w:val="105"/>
          <w:sz w:val="24"/>
          <w:szCs w:val="24"/>
        </w:rPr>
        <w:tab/>
      </w:r>
    </w:p>
    <w:p w:rsidR="00D246FA" w:rsidRPr="00D00A3B" w:rsidRDefault="006177EC" w:rsidP="00B361DC">
      <w:pPr>
        <w:ind w:left="142"/>
        <w:rPr>
          <w:rFonts w:ascii="Arial" w:hAnsi="Arial" w:cs="Arial"/>
          <w:sz w:val="24"/>
          <w:szCs w:val="24"/>
        </w:rPr>
      </w:pPr>
      <w:r>
        <w:rPr>
          <w:rFonts w:ascii="Arial" w:hAnsi="Arial" w:cs="Arial"/>
          <w:sz w:val="24"/>
          <w:szCs w:val="24"/>
        </w:rPr>
        <w:t xml:space="preserve"> </w:t>
      </w:r>
    </w:p>
    <w:p w:rsidR="00D246FA" w:rsidRPr="00D00A3B" w:rsidRDefault="005C6B42" w:rsidP="00B361DC">
      <w:pPr>
        <w:ind w:left="142"/>
        <w:rPr>
          <w:rFonts w:ascii="Arial" w:hAnsi="Arial" w:cs="Arial"/>
          <w:sz w:val="24"/>
          <w:szCs w:val="24"/>
        </w:rPr>
      </w:pPr>
      <w:r>
        <w:rPr>
          <w:rFonts w:ascii="Arial" w:hAnsi="Arial" w:cs="Arial"/>
          <w:sz w:val="24"/>
          <w:szCs w:val="24"/>
        </w:rPr>
        <w:t xml:space="preserve"> </w:t>
      </w:r>
      <w:r w:rsidR="00474BE7">
        <w:rPr>
          <w:rFonts w:ascii="Arial" w:hAnsi="Arial" w:cs="Arial"/>
          <w:sz w:val="24"/>
          <w:szCs w:val="24"/>
        </w:rPr>
        <w:t xml:space="preserve">August </w:t>
      </w:r>
      <w:r w:rsidR="00D062E0">
        <w:rPr>
          <w:rFonts w:ascii="Arial" w:hAnsi="Arial" w:cs="Arial"/>
          <w:sz w:val="24"/>
          <w:szCs w:val="24"/>
        </w:rPr>
        <w:t xml:space="preserve"> </w:t>
      </w:r>
      <w:r w:rsidR="00FB6562">
        <w:rPr>
          <w:rFonts w:ascii="Arial" w:hAnsi="Arial" w:cs="Arial"/>
          <w:sz w:val="24"/>
          <w:szCs w:val="24"/>
        </w:rPr>
        <w:t xml:space="preserve"> 201</w:t>
      </w:r>
      <w:r w:rsidR="00D062E0">
        <w:rPr>
          <w:rFonts w:ascii="Arial" w:hAnsi="Arial" w:cs="Arial"/>
          <w:sz w:val="24"/>
          <w:szCs w:val="24"/>
        </w:rPr>
        <w:t>7</w:t>
      </w:r>
    </w:p>
    <w:p w:rsidR="00BC0981" w:rsidRDefault="006177EC" w:rsidP="00B361DC">
      <w:pPr>
        <w:ind w:left="142"/>
        <w:rPr>
          <w:rFonts w:ascii="Arial" w:hAnsi="Arial" w:cs="Arial"/>
          <w:spacing w:val="2"/>
          <w:w w:val="105"/>
          <w:sz w:val="24"/>
          <w:szCs w:val="24"/>
        </w:rPr>
      </w:pPr>
      <w:r>
        <w:rPr>
          <w:rFonts w:ascii="Arial" w:hAnsi="Arial" w:cs="Arial"/>
          <w:spacing w:val="2"/>
          <w:w w:val="105"/>
          <w:sz w:val="24"/>
          <w:szCs w:val="24"/>
        </w:rPr>
        <w:t xml:space="preserve"> </w:t>
      </w:r>
    </w:p>
    <w:p w:rsidR="006177EC" w:rsidRDefault="006177EC" w:rsidP="00B361DC">
      <w:pPr>
        <w:ind w:left="142"/>
        <w:rPr>
          <w:rFonts w:ascii="Arial" w:hAnsi="Arial" w:cs="Arial"/>
          <w:b/>
          <w:spacing w:val="2"/>
          <w:w w:val="105"/>
          <w:sz w:val="28"/>
          <w:szCs w:val="28"/>
        </w:rPr>
      </w:pPr>
      <w:r w:rsidRPr="006177EC">
        <w:rPr>
          <w:rFonts w:ascii="Arial" w:hAnsi="Arial" w:cs="Arial"/>
          <w:b/>
          <w:spacing w:val="2"/>
          <w:w w:val="105"/>
          <w:sz w:val="28"/>
          <w:szCs w:val="28"/>
        </w:rPr>
        <w:t xml:space="preserve">Himachal Pradesh Skill Development Project </w:t>
      </w:r>
    </w:p>
    <w:p w:rsidR="00F83CE3" w:rsidRPr="00F83CE3" w:rsidRDefault="00F83CE3" w:rsidP="00B361DC">
      <w:pPr>
        <w:ind w:left="142"/>
        <w:rPr>
          <w:rFonts w:ascii="Arial" w:hAnsi="Arial" w:cs="Arial"/>
          <w:b/>
          <w:sz w:val="24"/>
          <w:szCs w:val="24"/>
        </w:rPr>
      </w:pPr>
      <w:r w:rsidRPr="00F83CE3">
        <w:rPr>
          <w:rFonts w:ascii="Arial" w:hAnsi="Arial" w:cs="Arial"/>
          <w:b/>
          <w:spacing w:val="2"/>
          <w:w w:val="105"/>
          <w:sz w:val="24"/>
          <w:szCs w:val="24"/>
        </w:rPr>
        <w:t xml:space="preserve"> Sub Project -</w:t>
      </w:r>
      <w:r w:rsidR="00B82733">
        <w:rPr>
          <w:rFonts w:ascii="Arial" w:hAnsi="Arial" w:cs="Arial"/>
          <w:b/>
          <w:spacing w:val="2"/>
          <w:w w:val="105"/>
          <w:sz w:val="24"/>
          <w:szCs w:val="24"/>
        </w:rPr>
        <w:t xml:space="preserve"> </w:t>
      </w:r>
      <w:r w:rsidR="00474BE7">
        <w:rPr>
          <w:rFonts w:ascii="Arial" w:hAnsi="Arial" w:cs="Arial"/>
          <w:b/>
          <w:spacing w:val="2"/>
          <w:w w:val="105"/>
          <w:sz w:val="24"/>
          <w:szCs w:val="24"/>
        </w:rPr>
        <w:t xml:space="preserve">Establishment of Women's Polytechnic at Rehan in Kangra District </w:t>
      </w:r>
      <w:r w:rsidR="00A8679E">
        <w:rPr>
          <w:rFonts w:ascii="Arial" w:hAnsi="Arial" w:cs="Arial"/>
          <w:b/>
          <w:spacing w:val="2"/>
          <w:w w:val="105"/>
          <w:sz w:val="24"/>
          <w:szCs w:val="24"/>
        </w:rPr>
        <w:t>(HPSDP</w:t>
      </w:r>
      <w:r w:rsidR="00474BE7">
        <w:rPr>
          <w:rFonts w:ascii="Arial" w:hAnsi="Arial" w:cs="Arial"/>
          <w:b/>
          <w:spacing w:val="2"/>
          <w:w w:val="105"/>
          <w:sz w:val="24"/>
          <w:szCs w:val="24"/>
        </w:rPr>
        <w:t>/</w:t>
      </w:r>
      <w:r w:rsidR="00A8679E">
        <w:rPr>
          <w:rFonts w:ascii="Arial" w:hAnsi="Arial" w:cs="Arial"/>
          <w:b/>
          <w:spacing w:val="2"/>
          <w:w w:val="105"/>
          <w:sz w:val="24"/>
          <w:szCs w:val="24"/>
        </w:rPr>
        <w:t>PWD</w:t>
      </w:r>
      <w:r w:rsidR="00474BE7">
        <w:rPr>
          <w:rFonts w:ascii="Arial" w:hAnsi="Arial" w:cs="Arial"/>
          <w:b/>
          <w:spacing w:val="2"/>
          <w:w w:val="105"/>
          <w:sz w:val="24"/>
          <w:szCs w:val="24"/>
        </w:rPr>
        <w:t>-01</w:t>
      </w:r>
      <w:r w:rsidR="00A8679E">
        <w:rPr>
          <w:rFonts w:ascii="Arial" w:hAnsi="Arial" w:cs="Arial"/>
          <w:b/>
          <w:spacing w:val="2"/>
          <w:w w:val="105"/>
          <w:sz w:val="24"/>
          <w:szCs w:val="24"/>
        </w:rPr>
        <w:t>)</w:t>
      </w:r>
    </w:p>
    <w:p w:rsidR="0067508D" w:rsidRPr="00D00A3B" w:rsidRDefault="0067508D" w:rsidP="008D6962">
      <w:pPr>
        <w:spacing w:before="56" w:line="276" w:lineRule="auto"/>
        <w:ind w:left="993" w:right="893" w:hanging="851"/>
        <w:rPr>
          <w:rFonts w:ascii="Arial" w:hAnsi="Arial" w:cs="Arial"/>
        </w:rPr>
      </w:pPr>
    </w:p>
    <w:p w:rsidR="0067508D" w:rsidRPr="00D00A3B" w:rsidRDefault="0067508D" w:rsidP="008D6962">
      <w:pPr>
        <w:spacing w:before="56" w:line="276" w:lineRule="auto"/>
        <w:ind w:left="993" w:right="893" w:hanging="851"/>
        <w:rPr>
          <w:rFonts w:ascii="Arial" w:hAnsi="Arial" w:cs="Arial"/>
        </w:rPr>
      </w:pPr>
    </w:p>
    <w:p w:rsidR="0067508D" w:rsidRPr="00D00A3B" w:rsidRDefault="0067508D" w:rsidP="008D6962">
      <w:pPr>
        <w:spacing w:before="56" w:line="276" w:lineRule="auto"/>
        <w:ind w:left="993" w:right="893" w:hanging="851"/>
        <w:rPr>
          <w:rFonts w:ascii="Arial" w:hAnsi="Arial" w:cs="Arial"/>
        </w:rPr>
      </w:pPr>
    </w:p>
    <w:p w:rsidR="006263D2" w:rsidRPr="00D00A3B" w:rsidRDefault="005C6B42" w:rsidP="008D6962">
      <w:pPr>
        <w:spacing w:before="56" w:line="276" w:lineRule="auto"/>
        <w:ind w:left="993" w:right="893" w:hanging="851"/>
        <w:rPr>
          <w:rFonts w:ascii="Arial" w:hAnsi="Arial" w:cs="Arial"/>
          <w:b/>
          <w:sz w:val="28"/>
          <w:szCs w:val="28"/>
        </w:rPr>
      </w:pPr>
      <w:r>
        <w:rPr>
          <w:rFonts w:ascii="Arial" w:hAnsi="Arial" w:cs="Arial"/>
          <w:b/>
          <w:spacing w:val="1"/>
          <w:sz w:val="28"/>
          <w:szCs w:val="28"/>
        </w:rPr>
        <w:t xml:space="preserve"> </w:t>
      </w:r>
      <w:r w:rsidR="006177EC">
        <w:rPr>
          <w:rFonts w:ascii="Arial" w:hAnsi="Arial" w:cs="Arial"/>
          <w:b/>
          <w:spacing w:val="1"/>
          <w:sz w:val="28"/>
          <w:szCs w:val="28"/>
        </w:rPr>
        <w:t xml:space="preserve"> </w:t>
      </w:r>
      <w:r>
        <w:rPr>
          <w:rFonts w:ascii="Arial" w:hAnsi="Arial" w:cs="Arial"/>
          <w:b/>
          <w:spacing w:val="1"/>
          <w:sz w:val="28"/>
          <w:szCs w:val="28"/>
        </w:rPr>
        <w:t xml:space="preserve">  </w:t>
      </w:r>
    </w:p>
    <w:p w:rsidR="006263D2" w:rsidRPr="00D00A3B" w:rsidRDefault="00B85CF9" w:rsidP="008D6962">
      <w:pPr>
        <w:spacing w:before="56" w:line="276" w:lineRule="auto"/>
        <w:ind w:left="993" w:right="893" w:hanging="851"/>
        <w:rPr>
          <w:rFonts w:ascii="Arial" w:hAnsi="Arial" w:cs="Arial"/>
          <w:b/>
          <w:sz w:val="28"/>
          <w:szCs w:val="28"/>
        </w:rPr>
      </w:pPr>
      <w:r w:rsidRPr="00D00A3B">
        <w:rPr>
          <w:rFonts w:ascii="Arial" w:hAnsi="Arial" w:cs="Arial"/>
          <w:b/>
          <w:sz w:val="28"/>
          <w:szCs w:val="28"/>
        </w:rPr>
        <w:t xml:space="preserve"> </w:t>
      </w:r>
    </w:p>
    <w:p w:rsidR="00FE355D" w:rsidRPr="00D00A3B" w:rsidRDefault="005C6B42" w:rsidP="00FE355D">
      <w:pPr>
        <w:rPr>
          <w:rFonts w:ascii="Arial" w:hAnsi="Arial" w:cs="Arial"/>
          <w:b/>
          <w:bCs/>
          <w:sz w:val="28"/>
          <w:szCs w:val="28"/>
        </w:rPr>
      </w:pPr>
      <w:bookmarkStart w:id="0" w:name="_Toc304814498"/>
      <w:r>
        <w:rPr>
          <w:rFonts w:ascii="Arial" w:hAnsi="Arial" w:cs="Arial"/>
          <w:b/>
          <w:bCs/>
          <w:spacing w:val="-3"/>
          <w:sz w:val="28"/>
          <w:szCs w:val="28"/>
        </w:rPr>
        <w:t xml:space="preserve"> </w:t>
      </w:r>
    </w:p>
    <w:p w:rsidR="00BC0981" w:rsidRPr="00D00A3B" w:rsidRDefault="00BC0981" w:rsidP="009A2245">
      <w:pPr>
        <w:rPr>
          <w:rFonts w:cs="Arial"/>
          <w:b/>
          <w:i/>
          <w:u w:val="single"/>
        </w:rPr>
      </w:pPr>
      <w:bookmarkStart w:id="1" w:name="_Toc242070656"/>
      <w:bookmarkStart w:id="2" w:name="_Toc242072869"/>
      <w:bookmarkStart w:id="3" w:name="_Toc243042903"/>
      <w:bookmarkStart w:id="4" w:name="_Toc243043710"/>
      <w:bookmarkStart w:id="5" w:name="_Toc243044601"/>
      <w:bookmarkStart w:id="6" w:name="_Toc243203659"/>
      <w:bookmarkStart w:id="7" w:name="_Toc389045689"/>
      <w:bookmarkStart w:id="8" w:name="_Toc389050319"/>
      <w:bookmarkStart w:id="9" w:name="_Toc396595998"/>
      <w:bookmarkEnd w:id="0"/>
      <w:r w:rsidRPr="00D00A3B">
        <w:rPr>
          <w:rFonts w:cs="Arial"/>
          <w:b/>
          <w:i/>
          <w:u w:val="single"/>
        </w:rPr>
        <w:t>Prepared</w:t>
      </w:r>
      <w:r w:rsidRPr="00D00A3B">
        <w:rPr>
          <w:rFonts w:cs="Arial"/>
          <w:b/>
          <w:i/>
          <w:spacing w:val="18"/>
          <w:u w:val="single"/>
        </w:rPr>
        <w:t xml:space="preserve"> </w:t>
      </w:r>
      <w:r w:rsidRPr="00D00A3B">
        <w:rPr>
          <w:rFonts w:cs="Arial"/>
          <w:b/>
          <w:i/>
          <w:u w:val="single"/>
        </w:rPr>
        <w:t>by</w:t>
      </w:r>
      <w:r w:rsidRPr="00D00A3B">
        <w:rPr>
          <w:rFonts w:cs="Arial"/>
          <w:b/>
          <w:i/>
          <w:spacing w:val="15"/>
          <w:u w:val="single"/>
        </w:rPr>
        <w:t xml:space="preserve"> </w:t>
      </w:r>
      <w:r w:rsidRPr="00D00A3B">
        <w:rPr>
          <w:rFonts w:cs="Arial"/>
          <w:b/>
          <w:i/>
          <w:spacing w:val="-3"/>
          <w:u w:val="single"/>
        </w:rPr>
        <w:t>t</w:t>
      </w:r>
      <w:r w:rsidRPr="00D00A3B">
        <w:rPr>
          <w:rFonts w:cs="Arial"/>
          <w:b/>
          <w:i/>
          <w:spacing w:val="3"/>
          <w:u w:val="single"/>
        </w:rPr>
        <w:t>h</w:t>
      </w:r>
      <w:r w:rsidRPr="00D00A3B">
        <w:rPr>
          <w:rFonts w:cs="Arial"/>
          <w:b/>
          <w:i/>
          <w:u w:val="single"/>
        </w:rPr>
        <w:t>e</w:t>
      </w:r>
      <w:r w:rsidRPr="00D00A3B">
        <w:rPr>
          <w:rFonts w:cs="Arial"/>
          <w:b/>
          <w:i/>
          <w:spacing w:val="14"/>
          <w:u w:val="single"/>
        </w:rPr>
        <w:t xml:space="preserve"> </w:t>
      </w:r>
      <w:r w:rsidR="005C6B42">
        <w:rPr>
          <w:rFonts w:cs="Arial"/>
          <w:b/>
          <w:i/>
          <w:u w:val="single"/>
        </w:rPr>
        <w:t xml:space="preserve">Government of </w:t>
      </w:r>
      <w:r w:rsidR="006177EC">
        <w:rPr>
          <w:rFonts w:cs="Arial"/>
          <w:b/>
          <w:i/>
          <w:u w:val="single"/>
        </w:rPr>
        <w:t xml:space="preserve">Himachal </w:t>
      </w:r>
      <w:r w:rsidR="00DA5970">
        <w:rPr>
          <w:rFonts w:cs="Arial"/>
          <w:b/>
          <w:i/>
          <w:u w:val="single"/>
        </w:rPr>
        <w:t xml:space="preserve">Pradesh </w:t>
      </w:r>
      <w:r w:rsidR="00DA5970" w:rsidRPr="00D00A3B">
        <w:rPr>
          <w:rFonts w:cs="Arial"/>
          <w:b/>
          <w:i/>
          <w:spacing w:val="18"/>
          <w:u w:val="single"/>
        </w:rPr>
        <w:t>for</w:t>
      </w:r>
      <w:r w:rsidRPr="00D00A3B">
        <w:rPr>
          <w:rFonts w:cs="Arial"/>
          <w:b/>
          <w:i/>
          <w:spacing w:val="13"/>
          <w:u w:val="single"/>
        </w:rPr>
        <w:t xml:space="preserve"> </w:t>
      </w:r>
      <w:r w:rsidRPr="00D00A3B">
        <w:rPr>
          <w:rFonts w:cs="Arial"/>
          <w:b/>
          <w:i/>
          <w:spacing w:val="1"/>
          <w:u w:val="single"/>
        </w:rPr>
        <w:t>t</w:t>
      </w:r>
      <w:r w:rsidRPr="00D00A3B">
        <w:rPr>
          <w:rFonts w:cs="Arial"/>
          <w:b/>
          <w:i/>
          <w:u w:val="single"/>
        </w:rPr>
        <w:t>he</w:t>
      </w:r>
      <w:r w:rsidRPr="00D00A3B">
        <w:rPr>
          <w:rFonts w:cs="Arial"/>
          <w:b/>
          <w:i/>
          <w:spacing w:val="13"/>
          <w:u w:val="single"/>
        </w:rPr>
        <w:t xml:space="preserve"> </w:t>
      </w:r>
      <w:r w:rsidRPr="00D00A3B">
        <w:rPr>
          <w:rFonts w:cs="Arial"/>
          <w:b/>
          <w:i/>
          <w:spacing w:val="3"/>
          <w:u w:val="single"/>
        </w:rPr>
        <w:t>A</w:t>
      </w:r>
      <w:r w:rsidRPr="00D00A3B">
        <w:rPr>
          <w:rFonts w:cs="Arial"/>
          <w:b/>
          <w:i/>
          <w:spacing w:val="-3"/>
          <w:u w:val="single"/>
        </w:rPr>
        <w:t>s</w:t>
      </w:r>
      <w:r w:rsidRPr="00D00A3B">
        <w:rPr>
          <w:rFonts w:cs="Arial"/>
          <w:b/>
          <w:i/>
          <w:u w:val="single"/>
        </w:rPr>
        <w:t>ian</w:t>
      </w:r>
      <w:r w:rsidRPr="00D00A3B">
        <w:rPr>
          <w:rFonts w:cs="Arial"/>
          <w:b/>
          <w:i/>
          <w:spacing w:val="19"/>
          <w:u w:val="single"/>
        </w:rPr>
        <w:t xml:space="preserve"> </w:t>
      </w:r>
      <w:r w:rsidRPr="00D00A3B">
        <w:rPr>
          <w:rFonts w:cs="Arial"/>
          <w:b/>
          <w:i/>
          <w:spacing w:val="-3"/>
          <w:u w:val="single"/>
        </w:rPr>
        <w:t>D</w:t>
      </w:r>
      <w:r w:rsidRPr="00D00A3B">
        <w:rPr>
          <w:rFonts w:cs="Arial"/>
          <w:b/>
          <w:i/>
          <w:spacing w:val="3"/>
          <w:u w:val="single"/>
        </w:rPr>
        <w:t>e</w:t>
      </w:r>
      <w:r w:rsidRPr="00D00A3B">
        <w:rPr>
          <w:rFonts w:cs="Arial"/>
          <w:b/>
          <w:i/>
          <w:spacing w:val="-3"/>
          <w:u w:val="single"/>
        </w:rPr>
        <w:t>v</w:t>
      </w:r>
      <w:r w:rsidRPr="00D00A3B">
        <w:rPr>
          <w:rFonts w:cs="Arial"/>
          <w:b/>
          <w:i/>
          <w:u w:val="single"/>
        </w:rPr>
        <w:t>elop</w:t>
      </w:r>
      <w:r w:rsidRPr="00D00A3B">
        <w:rPr>
          <w:rFonts w:cs="Arial"/>
          <w:b/>
          <w:i/>
          <w:spacing w:val="1"/>
          <w:u w:val="single"/>
        </w:rPr>
        <w:t>m</w:t>
      </w:r>
      <w:r w:rsidRPr="00D00A3B">
        <w:rPr>
          <w:rFonts w:cs="Arial"/>
          <w:b/>
          <w:i/>
          <w:u w:val="single"/>
        </w:rPr>
        <w:t>ent</w:t>
      </w:r>
      <w:r w:rsidRPr="00D00A3B">
        <w:rPr>
          <w:rFonts w:cs="Arial"/>
          <w:b/>
          <w:i/>
          <w:spacing w:val="15"/>
          <w:u w:val="single"/>
        </w:rPr>
        <w:t xml:space="preserve"> </w:t>
      </w:r>
      <w:r w:rsidRPr="00D00A3B">
        <w:rPr>
          <w:rFonts w:cs="Arial"/>
          <w:b/>
          <w:i/>
          <w:u w:val="single"/>
        </w:rPr>
        <w:t>Ban</w:t>
      </w:r>
      <w:r w:rsidRPr="00D00A3B">
        <w:rPr>
          <w:rFonts w:cs="Arial"/>
          <w:b/>
          <w:i/>
          <w:spacing w:val="1"/>
          <w:u w:val="single"/>
        </w:rPr>
        <w:t>k</w:t>
      </w:r>
      <w:r w:rsidRPr="00D00A3B">
        <w:rPr>
          <w:rFonts w:cs="Arial"/>
          <w:b/>
          <w:i/>
          <w:u w:val="single"/>
        </w:rPr>
        <w:t>.</w:t>
      </w:r>
      <w:bookmarkEnd w:id="1"/>
      <w:bookmarkEnd w:id="2"/>
      <w:bookmarkEnd w:id="3"/>
      <w:bookmarkEnd w:id="4"/>
      <w:bookmarkEnd w:id="5"/>
      <w:bookmarkEnd w:id="6"/>
      <w:bookmarkEnd w:id="7"/>
      <w:bookmarkEnd w:id="8"/>
      <w:bookmarkEnd w:id="9"/>
    </w:p>
    <w:p w:rsidR="00BC0981" w:rsidRPr="00D00A3B" w:rsidRDefault="00BC0981" w:rsidP="00B361DC">
      <w:pPr>
        <w:ind w:left="152" w:right="897"/>
        <w:rPr>
          <w:rFonts w:ascii="Arial" w:hAnsi="Arial" w:cs="Arial"/>
          <w:w w:val="105"/>
        </w:rPr>
      </w:pPr>
    </w:p>
    <w:p w:rsidR="00BC0981" w:rsidRPr="00D00A3B" w:rsidRDefault="00BC0981" w:rsidP="00717CDA">
      <w:pPr>
        <w:ind w:left="152" w:right="897" w:firstLine="28"/>
        <w:rPr>
          <w:rFonts w:ascii="Arial" w:hAnsi="Arial" w:cs="Arial"/>
          <w:spacing w:val="1"/>
          <w:w w:val="105"/>
        </w:rPr>
      </w:pPr>
      <w:r w:rsidRPr="00D00A3B">
        <w:rPr>
          <w:rFonts w:ascii="Arial" w:hAnsi="Arial" w:cs="Arial"/>
          <w:w w:val="105"/>
        </w:rPr>
        <w:t>T</w:t>
      </w:r>
      <w:r w:rsidRPr="00D00A3B">
        <w:rPr>
          <w:rFonts w:ascii="Arial" w:hAnsi="Arial" w:cs="Arial"/>
          <w:spacing w:val="1"/>
          <w:w w:val="105"/>
        </w:rPr>
        <w:t>h</w:t>
      </w:r>
      <w:r w:rsidRPr="00D00A3B">
        <w:rPr>
          <w:rFonts w:ascii="Arial" w:hAnsi="Arial" w:cs="Arial"/>
          <w:w w:val="105"/>
        </w:rPr>
        <w:t>e</w:t>
      </w:r>
      <w:r w:rsidRPr="00D00A3B">
        <w:rPr>
          <w:rFonts w:ascii="Arial" w:hAnsi="Arial" w:cs="Arial"/>
          <w:spacing w:val="-4"/>
          <w:w w:val="105"/>
        </w:rPr>
        <w:t xml:space="preserve"> </w:t>
      </w:r>
      <w:r w:rsidR="005C6B42">
        <w:rPr>
          <w:rFonts w:ascii="Arial" w:hAnsi="Arial" w:cs="Arial"/>
          <w:w w:val="105"/>
        </w:rPr>
        <w:t>social Due Diligence Report</w:t>
      </w:r>
      <w:r w:rsidRPr="00D00A3B">
        <w:rPr>
          <w:rFonts w:ascii="Arial" w:hAnsi="Arial" w:cs="Arial"/>
          <w:spacing w:val="-4"/>
          <w:w w:val="105"/>
        </w:rPr>
        <w:t xml:space="preserve"> </w:t>
      </w:r>
      <w:r w:rsidRPr="00D00A3B">
        <w:rPr>
          <w:rFonts w:ascii="Arial" w:hAnsi="Arial" w:cs="Arial"/>
          <w:spacing w:val="1"/>
          <w:w w:val="105"/>
        </w:rPr>
        <w:t>i</w:t>
      </w:r>
      <w:r w:rsidRPr="00D00A3B">
        <w:rPr>
          <w:rFonts w:ascii="Arial" w:hAnsi="Arial" w:cs="Arial"/>
          <w:w w:val="105"/>
        </w:rPr>
        <w:t>s</w:t>
      </w:r>
      <w:r w:rsidRPr="00D00A3B">
        <w:rPr>
          <w:rFonts w:ascii="Arial" w:hAnsi="Arial" w:cs="Arial"/>
          <w:spacing w:val="-2"/>
          <w:w w:val="105"/>
        </w:rPr>
        <w:t xml:space="preserve"> </w:t>
      </w:r>
      <w:r w:rsidRPr="00D00A3B">
        <w:rPr>
          <w:rFonts w:ascii="Arial" w:hAnsi="Arial" w:cs="Arial"/>
          <w:w w:val="105"/>
        </w:rPr>
        <w:t>a</w:t>
      </w:r>
      <w:r w:rsidRPr="00D00A3B">
        <w:rPr>
          <w:rFonts w:ascii="Arial" w:hAnsi="Arial" w:cs="Arial"/>
          <w:spacing w:val="-3"/>
          <w:w w:val="105"/>
        </w:rPr>
        <w:t xml:space="preserve"> </w:t>
      </w:r>
      <w:r w:rsidRPr="00D00A3B">
        <w:rPr>
          <w:rFonts w:ascii="Arial" w:hAnsi="Arial" w:cs="Arial"/>
          <w:spacing w:val="1"/>
          <w:w w:val="105"/>
        </w:rPr>
        <w:t>do</w:t>
      </w:r>
      <w:r w:rsidRPr="00D00A3B">
        <w:rPr>
          <w:rFonts w:ascii="Arial" w:hAnsi="Arial" w:cs="Arial"/>
          <w:spacing w:val="-4"/>
          <w:w w:val="105"/>
        </w:rPr>
        <w:t>c</w:t>
      </w:r>
      <w:r w:rsidRPr="00D00A3B">
        <w:rPr>
          <w:rFonts w:ascii="Arial" w:hAnsi="Arial" w:cs="Arial"/>
          <w:spacing w:val="1"/>
          <w:w w:val="105"/>
        </w:rPr>
        <w:t>u</w:t>
      </w:r>
      <w:r w:rsidRPr="00D00A3B">
        <w:rPr>
          <w:rFonts w:ascii="Arial" w:hAnsi="Arial" w:cs="Arial"/>
          <w:spacing w:val="2"/>
          <w:w w:val="105"/>
        </w:rPr>
        <w:t>m</w:t>
      </w:r>
      <w:r w:rsidRPr="00D00A3B">
        <w:rPr>
          <w:rFonts w:ascii="Arial" w:hAnsi="Arial" w:cs="Arial"/>
          <w:spacing w:val="1"/>
          <w:w w:val="105"/>
        </w:rPr>
        <w:t>en</w:t>
      </w:r>
      <w:r w:rsidRPr="00D00A3B">
        <w:rPr>
          <w:rFonts w:ascii="Arial" w:hAnsi="Arial" w:cs="Arial"/>
          <w:w w:val="105"/>
        </w:rPr>
        <w:t>t</w:t>
      </w:r>
      <w:r w:rsidRPr="00D00A3B">
        <w:rPr>
          <w:rFonts w:ascii="Arial" w:hAnsi="Arial" w:cs="Arial"/>
          <w:spacing w:val="-4"/>
          <w:w w:val="105"/>
        </w:rPr>
        <w:t xml:space="preserve"> </w:t>
      </w:r>
      <w:r w:rsidRPr="00D00A3B">
        <w:rPr>
          <w:rFonts w:ascii="Arial" w:hAnsi="Arial" w:cs="Arial"/>
          <w:spacing w:val="1"/>
          <w:w w:val="105"/>
        </w:rPr>
        <w:t>o</w:t>
      </w:r>
      <w:r w:rsidRPr="00D00A3B">
        <w:rPr>
          <w:rFonts w:ascii="Arial" w:hAnsi="Arial" w:cs="Arial"/>
          <w:w w:val="105"/>
        </w:rPr>
        <w:t>f</w:t>
      </w:r>
      <w:r w:rsidRPr="00D00A3B">
        <w:rPr>
          <w:rFonts w:ascii="Arial" w:hAnsi="Arial" w:cs="Arial"/>
          <w:spacing w:val="-3"/>
          <w:w w:val="105"/>
        </w:rPr>
        <w:t xml:space="preserve"> </w:t>
      </w:r>
      <w:r w:rsidRPr="00D00A3B">
        <w:rPr>
          <w:rFonts w:ascii="Arial" w:hAnsi="Arial" w:cs="Arial"/>
          <w:w w:val="105"/>
        </w:rPr>
        <w:t>t</w:t>
      </w:r>
      <w:r w:rsidRPr="00D00A3B">
        <w:rPr>
          <w:rFonts w:ascii="Arial" w:hAnsi="Arial" w:cs="Arial"/>
          <w:spacing w:val="1"/>
          <w:w w:val="105"/>
        </w:rPr>
        <w:t>h</w:t>
      </w:r>
      <w:r w:rsidRPr="00D00A3B">
        <w:rPr>
          <w:rFonts w:ascii="Arial" w:hAnsi="Arial" w:cs="Arial"/>
          <w:w w:val="105"/>
        </w:rPr>
        <w:t>e</w:t>
      </w:r>
      <w:r w:rsidRPr="00D00A3B">
        <w:rPr>
          <w:rFonts w:ascii="Arial" w:hAnsi="Arial" w:cs="Arial"/>
          <w:spacing w:val="-4"/>
          <w:w w:val="105"/>
        </w:rPr>
        <w:t xml:space="preserve"> </w:t>
      </w:r>
      <w:r w:rsidRPr="00D00A3B">
        <w:rPr>
          <w:rFonts w:ascii="Arial" w:hAnsi="Arial" w:cs="Arial"/>
          <w:spacing w:val="1"/>
          <w:w w:val="105"/>
        </w:rPr>
        <w:t>bo</w:t>
      </w:r>
      <w:r w:rsidRPr="00D00A3B">
        <w:rPr>
          <w:rFonts w:ascii="Arial" w:hAnsi="Arial" w:cs="Arial"/>
          <w:w w:val="105"/>
        </w:rPr>
        <w:t>rr</w:t>
      </w:r>
      <w:r w:rsidRPr="00D00A3B">
        <w:rPr>
          <w:rFonts w:ascii="Arial" w:hAnsi="Arial" w:cs="Arial"/>
          <w:spacing w:val="1"/>
          <w:w w:val="105"/>
        </w:rPr>
        <w:t>o</w:t>
      </w:r>
      <w:r w:rsidRPr="00D00A3B">
        <w:rPr>
          <w:rFonts w:ascii="Arial" w:hAnsi="Arial" w:cs="Arial"/>
          <w:spacing w:val="-1"/>
          <w:w w:val="105"/>
        </w:rPr>
        <w:t>w</w:t>
      </w:r>
      <w:r w:rsidRPr="00D00A3B">
        <w:rPr>
          <w:rFonts w:ascii="Arial" w:hAnsi="Arial" w:cs="Arial"/>
          <w:spacing w:val="1"/>
          <w:w w:val="105"/>
        </w:rPr>
        <w:t>e</w:t>
      </w:r>
      <w:r w:rsidRPr="00D00A3B">
        <w:rPr>
          <w:rFonts w:ascii="Arial" w:hAnsi="Arial" w:cs="Arial"/>
          <w:w w:val="105"/>
        </w:rPr>
        <w:t>r.</w:t>
      </w:r>
      <w:r w:rsidRPr="00D00A3B">
        <w:rPr>
          <w:rFonts w:ascii="Arial" w:hAnsi="Arial" w:cs="Arial"/>
          <w:spacing w:val="-3"/>
          <w:w w:val="105"/>
        </w:rPr>
        <w:t xml:space="preserve"> </w:t>
      </w:r>
      <w:r w:rsidRPr="00D00A3B">
        <w:rPr>
          <w:rFonts w:ascii="Arial" w:hAnsi="Arial" w:cs="Arial"/>
          <w:w w:val="105"/>
        </w:rPr>
        <w:t>T</w:t>
      </w:r>
      <w:r w:rsidRPr="00D00A3B">
        <w:rPr>
          <w:rFonts w:ascii="Arial" w:hAnsi="Arial" w:cs="Arial"/>
          <w:spacing w:val="1"/>
          <w:w w:val="105"/>
        </w:rPr>
        <w:t>h</w:t>
      </w:r>
      <w:r w:rsidRPr="00D00A3B">
        <w:rPr>
          <w:rFonts w:ascii="Arial" w:hAnsi="Arial" w:cs="Arial"/>
          <w:w w:val="105"/>
        </w:rPr>
        <w:t>e</w:t>
      </w:r>
      <w:r w:rsidRPr="00D00A3B">
        <w:rPr>
          <w:rFonts w:ascii="Arial" w:hAnsi="Arial" w:cs="Arial"/>
          <w:spacing w:val="1"/>
          <w:w w:val="105"/>
        </w:rPr>
        <w:t xml:space="preserve"> </w:t>
      </w:r>
      <w:r w:rsidRPr="00D00A3B">
        <w:rPr>
          <w:rFonts w:ascii="Arial" w:hAnsi="Arial" w:cs="Arial"/>
          <w:spacing w:val="-4"/>
          <w:w w:val="105"/>
        </w:rPr>
        <w:t>v</w:t>
      </w:r>
      <w:r w:rsidRPr="00D00A3B">
        <w:rPr>
          <w:rFonts w:ascii="Arial" w:hAnsi="Arial" w:cs="Arial"/>
          <w:spacing w:val="1"/>
          <w:w w:val="105"/>
        </w:rPr>
        <w:t>ie</w:t>
      </w:r>
      <w:r w:rsidRPr="00D00A3B">
        <w:rPr>
          <w:rFonts w:ascii="Arial" w:hAnsi="Arial" w:cs="Arial"/>
          <w:spacing w:val="-1"/>
          <w:w w:val="105"/>
        </w:rPr>
        <w:t>w</w:t>
      </w:r>
      <w:r w:rsidRPr="00D00A3B">
        <w:rPr>
          <w:rFonts w:ascii="Arial" w:hAnsi="Arial" w:cs="Arial"/>
          <w:w w:val="105"/>
        </w:rPr>
        <w:t>s</w:t>
      </w:r>
      <w:r w:rsidRPr="00D00A3B">
        <w:rPr>
          <w:rFonts w:ascii="Arial" w:hAnsi="Arial" w:cs="Arial"/>
          <w:spacing w:val="-2"/>
          <w:w w:val="105"/>
        </w:rPr>
        <w:t xml:space="preserve"> </w:t>
      </w:r>
      <w:r w:rsidRPr="00D00A3B">
        <w:rPr>
          <w:rFonts w:ascii="Arial" w:hAnsi="Arial" w:cs="Arial"/>
          <w:spacing w:val="1"/>
          <w:w w:val="105"/>
        </w:rPr>
        <w:t>e</w:t>
      </w:r>
      <w:r w:rsidRPr="00D00A3B">
        <w:rPr>
          <w:rFonts w:ascii="Arial" w:hAnsi="Arial" w:cs="Arial"/>
          <w:spacing w:val="-4"/>
          <w:w w:val="105"/>
        </w:rPr>
        <w:t>x</w:t>
      </w:r>
      <w:r w:rsidRPr="00D00A3B">
        <w:rPr>
          <w:rFonts w:ascii="Arial" w:hAnsi="Arial" w:cs="Arial"/>
          <w:spacing w:val="1"/>
          <w:w w:val="105"/>
        </w:rPr>
        <w:t>p</w:t>
      </w:r>
      <w:r w:rsidRPr="00D00A3B">
        <w:rPr>
          <w:rFonts w:ascii="Arial" w:hAnsi="Arial" w:cs="Arial"/>
          <w:w w:val="105"/>
        </w:rPr>
        <w:t>r</w:t>
      </w:r>
      <w:r w:rsidRPr="00D00A3B">
        <w:rPr>
          <w:rFonts w:ascii="Arial" w:hAnsi="Arial" w:cs="Arial"/>
          <w:spacing w:val="1"/>
          <w:w w:val="105"/>
        </w:rPr>
        <w:t>e</w:t>
      </w:r>
      <w:r w:rsidRPr="00D00A3B">
        <w:rPr>
          <w:rFonts w:ascii="Arial" w:hAnsi="Arial" w:cs="Arial"/>
          <w:spacing w:val="2"/>
          <w:w w:val="105"/>
        </w:rPr>
        <w:t>s</w:t>
      </w:r>
      <w:r w:rsidRPr="00D00A3B">
        <w:rPr>
          <w:rFonts w:ascii="Arial" w:hAnsi="Arial" w:cs="Arial"/>
          <w:spacing w:val="-4"/>
          <w:w w:val="105"/>
        </w:rPr>
        <w:t>s</w:t>
      </w:r>
      <w:r w:rsidRPr="00D00A3B">
        <w:rPr>
          <w:rFonts w:ascii="Arial" w:hAnsi="Arial" w:cs="Arial"/>
          <w:spacing w:val="1"/>
          <w:w w:val="105"/>
        </w:rPr>
        <w:t>e</w:t>
      </w:r>
      <w:r w:rsidRPr="00D00A3B">
        <w:rPr>
          <w:rFonts w:ascii="Arial" w:hAnsi="Arial" w:cs="Arial"/>
          <w:w w:val="105"/>
        </w:rPr>
        <w:t>d</w:t>
      </w:r>
      <w:r w:rsidRPr="00D00A3B">
        <w:rPr>
          <w:rFonts w:ascii="Arial" w:hAnsi="Arial" w:cs="Arial"/>
          <w:spacing w:val="-4"/>
          <w:w w:val="105"/>
        </w:rPr>
        <w:t xml:space="preserve"> </w:t>
      </w:r>
      <w:r w:rsidRPr="00D00A3B">
        <w:rPr>
          <w:rFonts w:ascii="Arial" w:hAnsi="Arial" w:cs="Arial"/>
          <w:spacing w:val="1"/>
          <w:w w:val="105"/>
        </w:rPr>
        <w:t>he</w:t>
      </w:r>
      <w:r w:rsidRPr="00D00A3B">
        <w:rPr>
          <w:rFonts w:ascii="Arial" w:hAnsi="Arial" w:cs="Arial"/>
          <w:w w:val="105"/>
        </w:rPr>
        <w:t>r</w:t>
      </w:r>
      <w:r w:rsidRPr="00D00A3B">
        <w:rPr>
          <w:rFonts w:ascii="Arial" w:hAnsi="Arial" w:cs="Arial"/>
          <w:spacing w:val="1"/>
          <w:w w:val="105"/>
        </w:rPr>
        <w:t>ei</w:t>
      </w:r>
      <w:r w:rsidRPr="00D00A3B">
        <w:rPr>
          <w:rFonts w:ascii="Arial" w:hAnsi="Arial" w:cs="Arial"/>
          <w:w w:val="105"/>
        </w:rPr>
        <w:t>n</w:t>
      </w:r>
      <w:r w:rsidRPr="00D00A3B">
        <w:rPr>
          <w:rFonts w:ascii="Arial" w:hAnsi="Arial" w:cs="Arial"/>
          <w:spacing w:val="-3"/>
          <w:w w:val="105"/>
        </w:rPr>
        <w:t xml:space="preserve"> </w:t>
      </w:r>
      <w:r w:rsidRPr="00D00A3B">
        <w:rPr>
          <w:rFonts w:ascii="Arial" w:hAnsi="Arial" w:cs="Arial"/>
          <w:spacing w:val="1"/>
          <w:w w:val="105"/>
        </w:rPr>
        <w:t>d</w:t>
      </w:r>
      <w:r w:rsidRPr="00D00A3B">
        <w:rPr>
          <w:rFonts w:ascii="Arial" w:hAnsi="Arial" w:cs="Arial"/>
          <w:w w:val="105"/>
        </w:rPr>
        <w:t>o</w:t>
      </w:r>
      <w:r w:rsidRPr="00D00A3B">
        <w:rPr>
          <w:rFonts w:ascii="Arial" w:hAnsi="Arial" w:cs="Arial"/>
          <w:spacing w:val="-4"/>
          <w:w w:val="105"/>
        </w:rPr>
        <w:t xml:space="preserve"> </w:t>
      </w:r>
      <w:r w:rsidRPr="00D00A3B">
        <w:rPr>
          <w:rFonts w:ascii="Arial" w:hAnsi="Arial" w:cs="Arial"/>
          <w:spacing w:val="1"/>
          <w:w w:val="105"/>
        </w:rPr>
        <w:t>no</w:t>
      </w:r>
      <w:r w:rsidRPr="00D00A3B">
        <w:rPr>
          <w:rFonts w:ascii="Arial" w:hAnsi="Arial" w:cs="Arial"/>
          <w:w w:val="105"/>
        </w:rPr>
        <w:t>t</w:t>
      </w:r>
      <w:r w:rsidRPr="00D00A3B">
        <w:rPr>
          <w:rFonts w:ascii="Arial" w:hAnsi="Arial" w:cs="Arial"/>
          <w:spacing w:val="-3"/>
          <w:w w:val="105"/>
        </w:rPr>
        <w:t xml:space="preserve"> </w:t>
      </w:r>
      <w:r w:rsidRPr="00D00A3B">
        <w:rPr>
          <w:rFonts w:ascii="Arial" w:hAnsi="Arial" w:cs="Arial"/>
          <w:spacing w:val="1"/>
          <w:w w:val="105"/>
        </w:rPr>
        <w:t>ne</w:t>
      </w:r>
      <w:r w:rsidRPr="00D00A3B">
        <w:rPr>
          <w:rFonts w:ascii="Arial" w:hAnsi="Arial" w:cs="Arial"/>
          <w:spacing w:val="-4"/>
          <w:w w:val="105"/>
        </w:rPr>
        <w:t>c</w:t>
      </w:r>
      <w:r w:rsidRPr="00D00A3B">
        <w:rPr>
          <w:rFonts w:ascii="Arial" w:hAnsi="Arial" w:cs="Arial"/>
          <w:spacing w:val="1"/>
          <w:w w:val="105"/>
        </w:rPr>
        <w:t>e</w:t>
      </w:r>
      <w:r w:rsidRPr="00D00A3B">
        <w:rPr>
          <w:rFonts w:ascii="Arial" w:hAnsi="Arial" w:cs="Arial"/>
          <w:spacing w:val="2"/>
          <w:w w:val="105"/>
        </w:rPr>
        <w:t>s</w:t>
      </w:r>
      <w:r w:rsidRPr="00D00A3B">
        <w:rPr>
          <w:rFonts w:ascii="Arial" w:hAnsi="Arial" w:cs="Arial"/>
          <w:spacing w:val="-4"/>
          <w:w w:val="105"/>
        </w:rPr>
        <w:t>s</w:t>
      </w:r>
      <w:r w:rsidRPr="00D00A3B">
        <w:rPr>
          <w:rFonts w:ascii="Arial" w:hAnsi="Arial" w:cs="Arial"/>
          <w:spacing w:val="1"/>
          <w:w w:val="105"/>
        </w:rPr>
        <w:t>a</w:t>
      </w:r>
      <w:r w:rsidRPr="00D00A3B">
        <w:rPr>
          <w:rFonts w:ascii="Arial" w:hAnsi="Arial" w:cs="Arial"/>
          <w:w w:val="105"/>
        </w:rPr>
        <w:t>r</w:t>
      </w:r>
      <w:r w:rsidRPr="00D00A3B">
        <w:rPr>
          <w:rFonts w:ascii="Arial" w:hAnsi="Arial" w:cs="Arial"/>
          <w:spacing w:val="1"/>
          <w:w w:val="105"/>
        </w:rPr>
        <w:t>i</w:t>
      </w:r>
      <w:r w:rsidRPr="00D00A3B">
        <w:rPr>
          <w:rFonts w:ascii="Arial" w:hAnsi="Arial" w:cs="Arial"/>
          <w:spacing w:val="-4"/>
          <w:w w:val="105"/>
        </w:rPr>
        <w:t>l</w:t>
      </w:r>
      <w:r w:rsidRPr="00D00A3B">
        <w:rPr>
          <w:rFonts w:ascii="Arial" w:hAnsi="Arial" w:cs="Arial"/>
          <w:w w:val="105"/>
        </w:rPr>
        <w:t>y</w:t>
      </w:r>
      <w:r w:rsidRPr="00D00A3B">
        <w:rPr>
          <w:rFonts w:ascii="Arial" w:hAnsi="Arial" w:cs="Arial"/>
          <w:w w:val="103"/>
        </w:rPr>
        <w:t xml:space="preserve"> </w:t>
      </w:r>
      <w:r w:rsidRPr="00D00A3B">
        <w:rPr>
          <w:rFonts w:ascii="Arial" w:hAnsi="Arial" w:cs="Arial"/>
          <w:w w:val="105"/>
        </w:rPr>
        <w:t>r</w:t>
      </w:r>
      <w:r w:rsidRPr="00D00A3B">
        <w:rPr>
          <w:rFonts w:ascii="Arial" w:hAnsi="Arial" w:cs="Arial"/>
          <w:spacing w:val="1"/>
          <w:w w:val="105"/>
        </w:rPr>
        <w:t>ep</w:t>
      </w:r>
      <w:r w:rsidRPr="00D00A3B">
        <w:rPr>
          <w:rFonts w:ascii="Arial" w:hAnsi="Arial" w:cs="Arial"/>
          <w:w w:val="105"/>
        </w:rPr>
        <w:t>r</w:t>
      </w:r>
      <w:r w:rsidRPr="00D00A3B">
        <w:rPr>
          <w:rFonts w:ascii="Arial" w:hAnsi="Arial" w:cs="Arial"/>
          <w:spacing w:val="-5"/>
          <w:w w:val="105"/>
        </w:rPr>
        <w:t>e</w:t>
      </w:r>
      <w:r w:rsidRPr="00D00A3B">
        <w:rPr>
          <w:rFonts w:ascii="Arial" w:hAnsi="Arial" w:cs="Arial"/>
          <w:spacing w:val="2"/>
          <w:w w:val="105"/>
        </w:rPr>
        <w:t>s</w:t>
      </w:r>
      <w:r w:rsidRPr="00D00A3B">
        <w:rPr>
          <w:rFonts w:ascii="Arial" w:hAnsi="Arial" w:cs="Arial"/>
          <w:spacing w:val="1"/>
          <w:w w:val="105"/>
        </w:rPr>
        <w:t>en</w:t>
      </w:r>
      <w:r w:rsidRPr="00D00A3B">
        <w:rPr>
          <w:rFonts w:ascii="Arial" w:hAnsi="Arial" w:cs="Arial"/>
          <w:w w:val="105"/>
        </w:rPr>
        <w:t>t</w:t>
      </w:r>
      <w:r w:rsidRPr="00D00A3B">
        <w:rPr>
          <w:rFonts w:ascii="Arial" w:hAnsi="Arial" w:cs="Arial"/>
          <w:spacing w:val="-9"/>
          <w:w w:val="105"/>
        </w:rPr>
        <w:t xml:space="preserve"> </w:t>
      </w:r>
      <w:r w:rsidRPr="00D00A3B">
        <w:rPr>
          <w:rFonts w:ascii="Arial" w:hAnsi="Arial" w:cs="Arial"/>
          <w:spacing w:val="-5"/>
          <w:w w:val="105"/>
        </w:rPr>
        <w:t>t</w:t>
      </w:r>
      <w:r w:rsidRPr="00D00A3B">
        <w:rPr>
          <w:rFonts w:ascii="Arial" w:hAnsi="Arial" w:cs="Arial"/>
          <w:spacing w:val="1"/>
          <w:w w:val="105"/>
        </w:rPr>
        <w:t>ho</w:t>
      </w:r>
      <w:r w:rsidRPr="00D00A3B">
        <w:rPr>
          <w:rFonts w:ascii="Arial" w:hAnsi="Arial" w:cs="Arial"/>
          <w:spacing w:val="2"/>
          <w:w w:val="105"/>
        </w:rPr>
        <w:t>s</w:t>
      </w:r>
      <w:r w:rsidRPr="00D00A3B">
        <w:rPr>
          <w:rFonts w:ascii="Arial" w:hAnsi="Arial" w:cs="Arial"/>
          <w:w w:val="105"/>
        </w:rPr>
        <w:t>e</w:t>
      </w:r>
      <w:r w:rsidRPr="00D00A3B">
        <w:rPr>
          <w:rFonts w:ascii="Arial" w:hAnsi="Arial" w:cs="Arial"/>
          <w:spacing w:val="-12"/>
          <w:w w:val="105"/>
        </w:rPr>
        <w:t xml:space="preserve"> </w:t>
      </w:r>
      <w:r w:rsidRPr="00D00A3B">
        <w:rPr>
          <w:rFonts w:ascii="Arial" w:hAnsi="Arial" w:cs="Arial"/>
          <w:spacing w:val="1"/>
          <w:w w:val="105"/>
        </w:rPr>
        <w:t>o</w:t>
      </w:r>
      <w:r w:rsidRPr="00D00A3B">
        <w:rPr>
          <w:rFonts w:ascii="Arial" w:hAnsi="Arial" w:cs="Arial"/>
          <w:w w:val="105"/>
        </w:rPr>
        <w:t>f</w:t>
      </w:r>
      <w:r w:rsidRPr="00D00A3B">
        <w:rPr>
          <w:rFonts w:ascii="Arial" w:hAnsi="Arial" w:cs="Arial"/>
          <w:spacing w:val="-9"/>
          <w:w w:val="105"/>
        </w:rPr>
        <w:t xml:space="preserve"> </w:t>
      </w:r>
      <w:r w:rsidRPr="00D00A3B">
        <w:rPr>
          <w:rFonts w:ascii="Arial" w:hAnsi="Arial" w:cs="Arial"/>
          <w:w w:val="105"/>
        </w:rPr>
        <w:t>A</w:t>
      </w:r>
      <w:r w:rsidRPr="00D00A3B">
        <w:rPr>
          <w:rFonts w:ascii="Arial" w:hAnsi="Arial" w:cs="Arial"/>
          <w:spacing w:val="-1"/>
          <w:w w:val="105"/>
        </w:rPr>
        <w:t>D</w:t>
      </w:r>
      <w:r w:rsidRPr="00D00A3B">
        <w:rPr>
          <w:rFonts w:ascii="Arial" w:hAnsi="Arial" w:cs="Arial"/>
          <w:spacing w:val="4"/>
          <w:w w:val="105"/>
        </w:rPr>
        <w:t>B</w:t>
      </w:r>
      <w:r w:rsidRPr="00D00A3B">
        <w:rPr>
          <w:rFonts w:ascii="Arial" w:hAnsi="Arial" w:cs="Arial"/>
          <w:spacing w:val="-4"/>
          <w:w w:val="105"/>
        </w:rPr>
        <w:t>’</w:t>
      </w:r>
      <w:r w:rsidRPr="00D00A3B">
        <w:rPr>
          <w:rFonts w:ascii="Arial" w:hAnsi="Arial" w:cs="Arial"/>
          <w:w w:val="105"/>
        </w:rPr>
        <w:t>s</w:t>
      </w:r>
      <w:r w:rsidRPr="00D00A3B">
        <w:rPr>
          <w:rFonts w:ascii="Arial" w:hAnsi="Arial" w:cs="Arial"/>
          <w:spacing w:val="-6"/>
          <w:w w:val="105"/>
        </w:rPr>
        <w:t xml:space="preserve"> </w:t>
      </w:r>
      <w:r w:rsidRPr="00D00A3B">
        <w:rPr>
          <w:rFonts w:ascii="Arial" w:hAnsi="Arial" w:cs="Arial"/>
          <w:w w:val="105"/>
        </w:rPr>
        <w:t>B</w:t>
      </w:r>
      <w:r w:rsidRPr="00D00A3B">
        <w:rPr>
          <w:rFonts w:ascii="Arial" w:hAnsi="Arial" w:cs="Arial"/>
          <w:spacing w:val="1"/>
          <w:w w:val="105"/>
        </w:rPr>
        <w:t>oa</w:t>
      </w:r>
      <w:r w:rsidRPr="00D00A3B">
        <w:rPr>
          <w:rFonts w:ascii="Arial" w:hAnsi="Arial" w:cs="Arial"/>
          <w:w w:val="105"/>
        </w:rPr>
        <w:t>rd</w:t>
      </w:r>
      <w:r w:rsidRPr="00D00A3B">
        <w:rPr>
          <w:rFonts w:ascii="Arial" w:hAnsi="Arial" w:cs="Arial"/>
          <w:spacing w:val="-12"/>
          <w:w w:val="105"/>
        </w:rPr>
        <w:t xml:space="preserve"> </w:t>
      </w:r>
      <w:r w:rsidRPr="00D00A3B">
        <w:rPr>
          <w:rFonts w:ascii="Arial" w:hAnsi="Arial" w:cs="Arial"/>
          <w:spacing w:val="1"/>
          <w:w w:val="105"/>
        </w:rPr>
        <w:t>o</w:t>
      </w:r>
      <w:r w:rsidRPr="00D00A3B">
        <w:rPr>
          <w:rFonts w:ascii="Arial" w:hAnsi="Arial" w:cs="Arial"/>
          <w:w w:val="105"/>
        </w:rPr>
        <w:t>f</w:t>
      </w:r>
      <w:r w:rsidRPr="00D00A3B">
        <w:rPr>
          <w:rFonts w:ascii="Arial" w:hAnsi="Arial" w:cs="Arial"/>
          <w:spacing w:val="-9"/>
          <w:w w:val="105"/>
        </w:rPr>
        <w:t xml:space="preserve"> </w:t>
      </w:r>
      <w:r w:rsidRPr="00D00A3B">
        <w:rPr>
          <w:rFonts w:ascii="Arial" w:hAnsi="Arial" w:cs="Arial"/>
          <w:spacing w:val="-1"/>
          <w:w w:val="105"/>
        </w:rPr>
        <w:t>D</w:t>
      </w:r>
      <w:r w:rsidRPr="00D00A3B">
        <w:rPr>
          <w:rFonts w:ascii="Arial" w:hAnsi="Arial" w:cs="Arial"/>
          <w:spacing w:val="1"/>
          <w:w w:val="105"/>
        </w:rPr>
        <w:t>i</w:t>
      </w:r>
      <w:r w:rsidRPr="00D00A3B">
        <w:rPr>
          <w:rFonts w:ascii="Arial" w:hAnsi="Arial" w:cs="Arial"/>
          <w:w w:val="105"/>
        </w:rPr>
        <w:t>r</w:t>
      </w:r>
      <w:r w:rsidRPr="00D00A3B">
        <w:rPr>
          <w:rFonts w:ascii="Arial" w:hAnsi="Arial" w:cs="Arial"/>
          <w:spacing w:val="1"/>
          <w:w w:val="105"/>
        </w:rPr>
        <w:t>e</w:t>
      </w:r>
      <w:r w:rsidRPr="00D00A3B">
        <w:rPr>
          <w:rFonts w:ascii="Arial" w:hAnsi="Arial" w:cs="Arial"/>
          <w:spacing w:val="-4"/>
          <w:w w:val="105"/>
        </w:rPr>
        <w:t>c</w:t>
      </w:r>
      <w:r w:rsidRPr="00D00A3B">
        <w:rPr>
          <w:rFonts w:ascii="Arial" w:hAnsi="Arial" w:cs="Arial"/>
          <w:w w:val="105"/>
        </w:rPr>
        <w:t>t</w:t>
      </w:r>
      <w:r w:rsidRPr="00D00A3B">
        <w:rPr>
          <w:rFonts w:ascii="Arial" w:hAnsi="Arial" w:cs="Arial"/>
          <w:spacing w:val="1"/>
          <w:w w:val="105"/>
        </w:rPr>
        <w:t>o</w:t>
      </w:r>
      <w:r w:rsidRPr="00D00A3B">
        <w:rPr>
          <w:rFonts w:ascii="Arial" w:hAnsi="Arial" w:cs="Arial"/>
          <w:w w:val="105"/>
        </w:rPr>
        <w:t>r</w:t>
      </w:r>
      <w:r w:rsidRPr="00D00A3B">
        <w:rPr>
          <w:rFonts w:ascii="Arial" w:hAnsi="Arial" w:cs="Arial"/>
          <w:spacing w:val="2"/>
          <w:w w:val="105"/>
        </w:rPr>
        <w:t>s</w:t>
      </w:r>
      <w:r w:rsidRPr="00D00A3B">
        <w:rPr>
          <w:rFonts w:ascii="Arial" w:hAnsi="Arial" w:cs="Arial"/>
          <w:w w:val="105"/>
        </w:rPr>
        <w:t>,</w:t>
      </w:r>
      <w:r w:rsidRPr="00D00A3B">
        <w:rPr>
          <w:rFonts w:ascii="Arial" w:hAnsi="Arial" w:cs="Arial"/>
          <w:spacing w:val="-13"/>
          <w:w w:val="105"/>
        </w:rPr>
        <w:t xml:space="preserve"> </w:t>
      </w:r>
      <w:r w:rsidRPr="00D00A3B">
        <w:rPr>
          <w:rFonts w:ascii="Arial" w:hAnsi="Arial" w:cs="Arial"/>
          <w:spacing w:val="2"/>
          <w:w w:val="105"/>
        </w:rPr>
        <w:t>M</w:t>
      </w:r>
      <w:r w:rsidRPr="00D00A3B">
        <w:rPr>
          <w:rFonts w:ascii="Arial" w:hAnsi="Arial" w:cs="Arial"/>
          <w:spacing w:val="1"/>
          <w:w w:val="105"/>
        </w:rPr>
        <w:t>an</w:t>
      </w:r>
      <w:r w:rsidRPr="00D00A3B">
        <w:rPr>
          <w:rFonts w:ascii="Arial" w:hAnsi="Arial" w:cs="Arial"/>
          <w:spacing w:val="-5"/>
          <w:w w:val="105"/>
        </w:rPr>
        <w:t>a</w:t>
      </w:r>
      <w:r w:rsidRPr="00D00A3B">
        <w:rPr>
          <w:rFonts w:ascii="Arial" w:hAnsi="Arial" w:cs="Arial"/>
          <w:spacing w:val="1"/>
          <w:w w:val="105"/>
        </w:rPr>
        <w:t>ge</w:t>
      </w:r>
      <w:r w:rsidRPr="00D00A3B">
        <w:rPr>
          <w:rFonts w:ascii="Arial" w:hAnsi="Arial" w:cs="Arial"/>
          <w:spacing w:val="2"/>
          <w:w w:val="105"/>
        </w:rPr>
        <w:t>m</w:t>
      </w:r>
      <w:r w:rsidRPr="00D00A3B">
        <w:rPr>
          <w:rFonts w:ascii="Arial" w:hAnsi="Arial" w:cs="Arial"/>
          <w:spacing w:val="1"/>
          <w:w w:val="105"/>
        </w:rPr>
        <w:t>e</w:t>
      </w:r>
      <w:r w:rsidRPr="00D00A3B">
        <w:rPr>
          <w:rFonts w:ascii="Arial" w:hAnsi="Arial" w:cs="Arial"/>
          <w:spacing w:val="-5"/>
          <w:w w:val="105"/>
        </w:rPr>
        <w:t>n</w:t>
      </w:r>
      <w:r w:rsidRPr="00D00A3B">
        <w:rPr>
          <w:rFonts w:ascii="Arial" w:hAnsi="Arial" w:cs="Arial"/>
          <w:w w:val="105"/>
        </w:rPr>
        <w:t>t,</w:t>
      </w:r>
      <w:r w:rsidRPr="00D00A3B">
        <w:rPr>
          <w:rFonts w:ascii="Arial" w:hAnsi="Arial" w:cs="Arial"/>
          <w:spacing w:val="-8"/>
          <w:w w:val="105"/>
        </w:rPr>
        <w:t xml:space="preserve"> </w:t>
      </w:r>
      <w:r w:rsidRPr="00D00A3B">
        <w:rPr>
          <w:rFonts w:ascii="Arial" w:hAnsi="Arial" w:cs="Arial"/>
          <w:spacing w:val="1"/>
          <w:w w:val="105"/>
        </w:rPr>
        <w:t>o</w:t>
      </w:r>
      <w:r w:rsidRPr="00D00A3B">
        <w:rPr>
          <w:rFonts w:ascii="Arial" w:hAnsi="Arial" w:cs="Arial"/>
          <w:w w:val="105"/>
        </w:rPr>
        <w:t>r</w:t>
      </w:r>
      <w:r w:rsidRPr="00D00A3B">
        <w:rPr>
          <w:rFonts w:ascii="Arial" w:hAnsi="Arial" w:cs="Arial"/>
          <w:spacing w:val="-10"/>
          <w:w w:val="105"/>
        </w:rPr>
        <w:t xml:space="preserve"> </w:t>
      </w:r>
      <w:r w:rsidRPr="00D00A3B">
        <w:rPr>
          <w:rFonts w:ascii="Arial" w:hAnsi="Arial" w:cs="Arial"/>
          <w:spacing w:val="-4"/>
          <w:w w:val="105"/>
        </w:rPr>
        <w:t>s</w:t>
      </w:r>
      <w:r w:rsidRPr="00D00A3B">
        <w:rPr>
          <w:rFonts w:ascii="Arial" w:hAnsi="Arial" w:cs="Arial"/>
          <w:w w:val="105"/>
        </w:rPr>
        <w:t>t</w:t>
      </w:r>
      <w:r w:rsidRPr="00D00A3B">
        <w:rPr>
          <w:rFonts w:ascii="Arial" w:hAnsi="Arial" w:cs="Arial"/>
          <w:spacing w:val="1"/>
          <w:w w:val="105"/>
        </w:rPr>
        <w:t>a</w:t>
      </w:r>
      <w:r w:rsidRPr="00D00A3B">
        <w:rPr>
          <w:rFonts w:ascii="Arial" w:hAnsi="Arial" w:cs="Arial"/>
          <w:w w:val="105"/>
        </w:rPr>
        <w:t>f</w:t>
      </w:r>
      <w:r w:rsidRPr="00D00A3B">
        <w:rPr>
          <w:rFonts w:ascii="Arial" w:hAnsi="Arial" w:cs="Arial"/>
          <w:spacing w:val="-5"/>
          <w:w w:val="105"/>
        </w:rPr>
        <w:t>f</w:t>
      </w:r>
      <w:r w:rsidRPr="00D00A3B">
        <w:rPr>
          <w:rFonts w:ascii="Arial" w:hAnsi="Arial" w:cs="Arial"/>
          <w:w w:val="105"/>
        </w:rPr>
        <w:t>,</w:t>
      </w:r>
      <w:r w:rsidRPr="00D00A3B">
        <w:rPr>
          <w:rFonts w:ascii="Arial" w:hAnsi="Arial" w:cs="Arial"/>
          <w:spacing w:val="-8"/>
          <w:w w:val="105"/>
        </w:rPr>
        <w:t xml:space="preserve"> </w:t>
      </w:r>
      <w:r w:rsidRPr="00D00A3B">
        <w:rPr>
          <w:rFonts w:ascii="Arial" w:hAnsi="Arial" w:cs="Arial"/>
          <w:spacing w:val="1"/>
          <w:w w:val="105"/>
        </w:rPr>
        <w:t>an</w:t>
      </w:r>
      <w:r w:rsidRPr="00D00A3B">
        <w:rPr>
          <w:rFonts w:ascii="Arial" w:hAnsi="Arial" w:cs="Arial"/>
          <w:w w:val="105"/>
        </w:rPr>
        <w:t>d</w:t>
      </w:r>
      <w:r w:rsidRPr="00D00A3B">
        <w:rPr>
          <w:rFonts w:ascii="Arial" w:hAnsi="Arial" w:cs="Arial"/>
          <w:spacing w:val="-8"/>
          <w:w w:val="105"/>
        </w:rPr>
        <w:t xml:space="preserve"> </w:t>
      </w:r>
      <w:r w:rsidRPr="00D00A3B">
        <w:rPr>
          <w:rFonts w:ascii="Arial" w:hAnsi="Arial" w:cs="Arial"/>
          <w:spacing w:val="-4"/>
          <w:w w:val="105"/>
        </w:rPr>
        <w:t>m</w:t>
      </w:r>
      <w:r w:rsidRPr="00D00A3B">
        <w:rPr>
          <w:rFonts w:ascii="Arial" w:hAnsi="Arial" w:cs="Arial"/>
          <w:spacing w:val="1"/>
          <w:w w:val="105"/>
        </w:rPr>
        <w:t>a</w:t>
      </w:r>
      <w:r w:rsidRPr="00D00A3B">
        <w:rPr>
          <w:rFonts w:ascii="Arial" w:hAnsi="Arial" w:cs="Arial"/>
          <w:w w:val="105"/>
        </w:rPr>
        <w:t>y</w:t>
      </w:r>
      <w:r w:rsidRPr="00D00A3B">
        <w:rPr>
          <w:rFonts w:ascii="Arial" w:hAnsi="Arial" w:cs="Arial"/>
          <w:spacing w:val="-11"/>
          <w:w w:val="105"/>
        </w:rPr>
        <w:t xml:space="preserve"> </w:t>
      </w:r>
      <w:r w:rsidRPr="00D00A3B">
        <w:rPr>
          <w:rFonts w:ascii="Arial" w:hAnsi="Arial" w:cs="Arial"/>
          <w:spacing w:val="1"/>
          <w:w w:val="105"/>
        </w:rPr>
        <w:t>b</w:t>
      </w:r>
      <w:r w:rsidRPr="00D00A3B">
        <w:rPr>
          <w:rFonts w:ascii="Arial" w:hAnsi="Arial" w:cs="Arial"/>
          <w:w w:val="105"/>
        </w:rPr>
        <w:t>e</w:t>
      </w:r>
      <w:r w:rsidRPr="00D00A3B">
        <w:rPr>
          <w:rFonts w:ascii="Arial" w:hAnsi="Arial" w:cs="Arial"/>
          <w:spacing w:val="-8"/>
          <w:w w:val="105"/>
        </w:rPr>
        <w:t xml:space="preserve"> </w:t>
      </w:r>
      <w:r w:rsidRPr="00D00A3B">
        <w:rPr>
          <w:rFonts w:ascii="Arial" w:hAnsi="Arial" w:cs="Arial"/>
          <w:spacing w:val="1"/>
          <w:w w:val="105"/>
        </w:rPr>
        <w:t>p</w:t>
      </w:r>
      <w:r w:rsidRPr="00D00A3B">
        <w:rPr>
          <w:rFonts w:ascii="Arial" w:hAnsi="Arial" w:cs="Arial"/>
          <w:w w:val="105"/>
        </w:rPr>
        <w:t>r</w:t>
      </w:r>
      <w:r w:rsidRPr="00D00A3B">
        <w:rPr>
          <w:rFonts w:ascii="Arial" w:hAnsi="Arial" w:cs="Arial"/>
          <w:spacing w:val="1"/>
          <w:w w:val="105"/>
        </w:rPr>
        <w:t>el</w:t>
      </w:r>
      <w:r w:rsidRPr="00D00A3B">
        <w:rPr>
          <w:rFonts w:ascii="Arial" w:hAnsi="Arial" w:cs="Arial"/>
          <w:spacing w:val="-4"/>
          <w:w w:val="105"/>
        </w:rPr>
        <w:t>i</w:t>
      </w:r>
      <w:r w:rsidRPr="00D00A3B">
        <w:rPr>
          <w:rFonts w:ascii="Arial" w:hAnsi="Arial" w:cs="Arial"/>
          <w:spacing w:val="2"/>
          <w:w w:val="105"/>
        </w:rPr>
        <w:t>m</w:t>
      </w:r>
      <w:r w:rsidRPr="00D00A3B">
        <w:rPr>
          <w:rFonts w:ascii="Arial" w:hAnsi="Arial" w:cs="Arial"/>
          <w:spacing w:val="1"/>
          <w:w w:val="105"/>
        </w:rPr>
        <w:t>i</w:t>
      </w:r>
      <w:r w:rsidRPr="00D00A3B">
        <w:rPr>
          <w:rFonts w:ascii="Arial" w:hAnsi="Arial" w:cs="Arial"/>
          <w:spacing w:val="-5"/>
          <w:w w:val="105"/>
        </w:rPr>
        <w:t>n</w:t>
      </w:r>
      <w:r w:rsidRPr="00D00A3B">
        <w:rPr>
          <w:rFonts w:ascii="Arial" w:hAnsi="Arial" w:cs="Arial"/>
          <w:spacing w:val="1"/>
          <w:w w:val="105"/>
        </w:rPr>
        <w:t>a</w:t>
      </w:r>
      <w:r w:rsidRPr="00D00A3B">
        <w:rPr>
          <w:rFonts w:ascii="Arial" w:hAnsi="Arial" w:cs="Arial"/>
          <w:w w:val="105"/>
        </w:rPr>
        <w:t>ry</w:t>
      </w:r>
      <w:r w:rsidRPr="00D00A3B">
        <w:rPr>
          <w:rFonts w:ascii="Arial" w:hAnsi="Arial" w:cs="Arial"/>
          <w:spacing w:val="-7"/>
          <w:w w:val="105"/>
        </w:rPr>
        <w:t xml:space="preserve"> </w:t>
      </w:r>
      <w:r w:rsidRPr="00D00A3B">
        <w:rPr>
          <w:rFonts w:ascii="Arial" w:hAnsi="Arial" w:cs="Arial"/>
          <w:spacing w:val="-4"/>
          <w:w w:val="105"/>
        </w:rPr>
        <w:t>i</w:t>
      </w:r>
      <w:r w:rsidRPr="00D00A3B">
        <w:rPr>
          <w:rFonts w:ascii="Arial" w:hAnsi="Arial" w:cs="Arial"/>
          <w:w w:val="105"/>
        </w:rPr>
        <w:t>n</w:t>
      </w:r>
      <w:r w:rsidRPr="00D00A3B">
        <w:rPr>
          <w:rFonts w:ascii="Arial" w:hAnsi="Arial" w:cs="Arial"/>
          <w:spacing w:val="-7"/>
          <w:w w:val="105"/>
        </w:rPr>
        <w:t xml:space="preserve"> </w:t>
      </w:r>
      <w:r w:rsidRPr="00D00A3B">
        <w:rPr>
          <w:rFonts w:ascii="Arial" w:hAnsi="Arial" w:cs="Arial"/>
          <w:spacing w:val="1"/>
          <w:w w:val="105"/>
        </w:rPr>
        <w:t>na</w:t>
      </w:r>
      <w:r w:rsidRPr="00D00A3B">
        <w:rPr>
          <w:rFonts w:ascii="Arial" w:hAnsi="Arial" w:cs="Arial"/>
          <w:w w:val="105"/>
        </w:rPr>
        <w:t>t</w:t>
      </w:r>
      <w:r w:rsidRPr="00D00A3B">
        <w:rPr>
          <w:rFonts w:ascii="Arial" w:hAnsi="Arial" w:cs="Arial"/>
          <w:spacing w:val="1"/>
          <w:w w:val="105"/>
        </w:rPr>
        <w:t>u</w:t>
      </w:r>
      <w:r w:rsidRPr="00D00A3B">
        <w:rPr>
          <w:rFonts w:ascii="Arial" w:hAnsi="Arial" w:cs="Arial"/>
          <w:w w:val="105"/>
        </w:rPr>
        <w:t>r</w:t>
      </w:r>
      <w:r w:rsidRPr="00D00A3B">
        <w:rPr>
          <w:rFonts w:ascii="Arial" w:hAnsi="Arial" w:cs="Arial"/>
          <w:spacing w:val="1"/>
          <w:w w:val="105"/>
        </w:rPr>
        <w:t>e.</w:t>
      </w:r>
    </w:p>
    <w:p w:rsidR="00BC0981" w:rsidRDefault="00BC0981" w:rsidP="008D6962">
      <w:pPr>
        <w:spacing w:line="276" w:lineRule="auto"/>
        <w:ind w:left="152" w:right="897"/>
        <w:rPr>
          <w:rFonts w:ascii="Arial" w:hAnsi="Arial" w:cs="Arial"/>
        </w:rPr>
      </w:pPr>
    </w:p>
    <w:p w:rsidR="00B63D7F" w:rsidRDefault="00B63D7F" w:rsidP="008D6962">
      <w:pPr>
        <w:spacing w:line="276" w:lineRule="auto"/>
        <w:ind w:left="152" w:right="897"/>
        <w:rPr>
          <w:rFonts w:ascii="Arial" w:hAnsi="Arial" w:cs="Arial"/>
        </w:rPr>
      </w:pPr>
    </w:p>
    <w:p w:rsidR="00B63D7F" w:rsidRDefault="00B63D7F" w:rsidP="008D6962">
      <w:pPr>
        <w:spacing w:line="276" w:lineRule="auto"/>
        <w:ind w:left="152" w:right="897"/>
        <w:rPr>
          <w:rFonts w:ascii="Arial" w:hAnsi="Arial" w:cs="Arial"/>
        </w:rPr>
      </w:pPr>
    </w:p>
    <w:p w:rsidR="00BC0981" w:rsidRPr="00D00A3B" w:rsidRDefault="00BC0981" w:rsidP="008D6962">
      <w:pPr>
        <w:spacing w:before="82" w:line="276" w:lineRule="auto"/>
        <w:ind w:right="8"/>
        <w:jc w:val="center"/>
        <w:rPr>
          <w:rFonts w:ascii="Arial" w:hAnsi="Arial" w:cs="Arial"/>
          <w:b/>
          <w:bCs/>
          <w:w w:val="105"/>
        </w:rPr>
      </w:pPr>
      <w:r w:rsidRPr="00D00A3B">
        <w:rPr>
          <w:rFonts w:ascii="Arial" w:hAnsi="Arial" w:cs="Arial"/>
          <w:b/>
          <w:bCs/>
          <w:spacing w:val="1"/>
          <w:w w:val="105"/>
        </w:rPr>
        <w:t>A</w:t>
      </w:r>
      <w:r w:rsidRPr="00D00A3B">
        <w:rPr>
          <w:rFonts w:ascii="Arial" w:hAnsi="Arial" w:cs="Arial"/>
          <w:b/>
          <w:bCs/>
          <w:spacing w:val="-4"/>
          <w:w w:val="105"/>
        </w:rPr>
        <w:t>B</w:t>
      </w:r>
      <w:r w:rsidRPr="00D00A3B">
        <w:rPr>
          <w:rFonts w:ascii="Arial" w:hAnsi="Arial" w:cs="Arial"/>
          <w:b/>
          <w:bCs/>
          <w:spacing w:val="1"/>
          <w:w w:val="105"/>
        </w:rPr>
        <w:t>BR</w:t>
      </w:r>
      <w:r w:rsidRPr="00D00A3B">
        <w:rPr>
          <w:rFonts w:ascii="Arial" w:hAnsi="Arial" w:cs="Arial"/>
          <w:b/>
          <w:bCs/>
          <w:spacing w:val="-3"/>
          <w:w w:val="105"/>
        </w:rPr>
        <w:t>E</w:t>
      </w:r>
      <w:r w:rsidRPr="00D00A3B">
        <w:rPr>
          <w:rFonts w:ascii="Arial" w:hAnsi="Arial" w:cs="Arial"/>
          <w:b/>
          <w:bCs/>
          <w:spacing w:val="2"/>
          <w:w w:val="105"/>
        </w:rPr>
        <w:t>V</w:t>
      </w:r>
      <w:r w:rsidRPr="00D00A3B">
        <w:rPr>
          <w:rFonts w:ascii="Arial" w:hAnsi="Arial" w:cs="Arial"/>
          <w:b/>
          <w:bCs/>
          <w:spacing w:val="-3"/>
          <w:w w:val="105"/>
        </w:rPr>
        <w:t>I</w:t>
      </w:r>
      <w:r w:rsidRPr="00D00A3B">
        <w:rPr>
          <w:rFonts w:ascii="Arial" w:hAnsi="Arial" w:cs="Arial"/>
          <w:b/>
          <w:bCs/>
          <w:spacing w:val="1"/>
          <w:w w:val="105"/>
        </w:rPr>
        <w:t>A</w:t>
      </w:r>
      <w:r w:rsidRPr="00D00A3B">
        <w:rPr>
          <w:rFonts w:ascii="Arial" w:hAnsi="Arial" w:cs="Arial"/>
          <w:b/>
          <w:bCs/>
          <w:spacing w:val="-1"/>
          <w:w w:val="105"/>
        </w:rPr>
        <w:t>T</w:t>
      </w:r>
      <w:r w:rsidRPr="00D00A3B">
        <w:rPr>
          <w:rFonts w:ascii="Arial" w:hAnsi="Arial" w:cs="Arial"/>
          <w:b/>
          <w:bCs/>
          <w:spacing w:val="2"/>
          <w:w w:val="105"/>
        </w:rPr>
        <w:t>I</w:t>
      </w:r>
      <w:r w:rsidRPr="00D00A3B">
        <w:rPr>
          <w:rFonts w:ascii="Arial" w:hAnsi="Arial" w:cs="Arial"/>
          <w:b/>
          <w:bCs/>
          <w:w w:val="105"/>
        </w:rPr>
        <w:t>O</w:t>
      </w:r>
      <w:r w:rsidRPr="00D00A3B">
        <w:rPr>
          <w:rFonts w:ascii="Arial" w:hAnsi="Arial" w:cs="Arial"/>
          <w:b/>
          <w:bCs/>
          <w:spacing w:val="-4"/>
          <w:w w:val="105"/>
        </w:rPr>
        <w:t>N</w:t>
      </w:r>
      <w:r w:rsidRPr="00D00A3B">
        <w:rPr>
          <w:rFonts w:ascii="Arial" w:hAnsi="Arial" w:cs="Arial"/>
          <w:b/>
          <w:bCs/>
          <w:w w:val="105"/>
        </w:rPr>
        <w:t>S</w:t>
      </w:r>
    </w:p>
    <w:tbl>
      <w:tblPr>
        <w:tblpPr w:leftFromText="180" w:rightFromText="180" w:vertAnchor="text" w:tblpY="1"/>
        <w:tblOverlap w:val="never"/>
        <w:tblW w:w="0" w:type="auto"/>
        <w:tblLook w:val="04A0"/>
      </w:tblPr>
      <w:tblGrid>
        <w:gridCol w:w="1085"/>
        <w:gridCol w:w="5773"/>
      </w:tblGrid>
      <w:tr w:rsidR="00275F8E" w:rsidTr="0070371C">
        <w:tc>
          <w:tcPr>
            <w:tcW w:w="1085" w:type="dxa"/>
          </w:tcPr>
          <w:p w:rsidR="00275F8E" w:rsidRPr="00275F8E" w:rsidRDefault="006177EC" w:rsidP="00261A29">
            <w:pPr>
              <w:spacing w:after="0"/>
              <w:ind w:right="-144"/>
              <w:rPr>
                <w:rFonts w:ascii="Arial" w:hAnsi="Arial" w:cs="Arial"/>
              </w:rPr>
            </w:pPr>
            <w:r>
              <w:rPr>
                <w:rFonts w:ascii="Arial" w:hAnsi="Arial" w:cs="Arial"/>
              </w:rPr>
              <w:t>A</w:t>
            </w:r>
            <w:r w:rsidR="00275F8E" w:rsidRPr="00275F8E">
              <w:rPr>
                <w:rFonts w:ascii="Arial" w:hAnsi="Arial" w:cs="Arial"/>
              </w:rPr>
              <w:t>DB</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Asian Development Bank</w:t>
            </w:r>
          </w:p>
        </w:tc>
      </w:tr>
      <w:tr w:rsidR="0070371C" w:rsidTr="0070371C">
        <w:tc>
          <w:tcPr>
            <w:tcW w:w="1085" w:type="dxa"/>
          </w:tcPr>
          <w:p w:rsidR="0070371C" w:rsidRDefault="0070371C" w:rsidP="00261A29">
            <w:pPr>
              <w:spacing w:after="0"/>
              <w:ind w:right="-144"/>
              <w:rPr>
                <w:rFonts w:ascii="Arial" w:hAnsi="Arial" w:cs="Arial"/>
              </w:rPr>
            </w:pPr>
            <w:r>
              <w:rPr>
                <w:rFonts w:ascii="Arial" w:hAnsi="Arial" w:cs="Arial"/>
              </w:rPr>
              <w:t>CLC</w:t>
            </w:r>
          </w:p>
        </w:tc>
        <w:tc>
          <w:tcPr>
            <w:tcW w:w="5773" w:type="dxa"/>
          </w:tcPr>
          <w:p w:rsidR="0070371C" w:rsidRDefault="0070371C" w:rsidP="00261A29">
            <w:pPr>
              <w:spacing w:after="0"/>
              <w:ind w:right="-144"/>
              <w:rPr>
                <w:rFonts w:ascii="Arial" w:hAnsi="Arial" w:cs="Arial"/>
              </w:rPr>
            </w:pPr>
            <w:r>
              <w:rPr>
                <w:rFonts w:ascii="Arial" w:hAnsi="Arial" w:cs="Arial"/>
              </w:rPr>
              <w:t>City Livelihood Centre</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CPCB</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Central Pollution Control Board</w:t>
            </w:r>
          </w:p>
        </w:tc>
      </w:tr>
      <w:tr w:rsidR="00275F8E" w:rsidTr="0070371C">
        <w:tc>
          <w:tcPr>
            <w:tcW w:w="1085" w:type="dxa"/>
          </w:tcPr>
          <w:p w:rsidR="00275F8E" w:rsidRPr="00275F8E" w:rsidRDefault="006177EC" w:rsidP="00261A29">
            <w:pPr>
              <w:spacing w:after="0"/>
              <w:ind w:right="-144"/>
              <w:rPr>
                <w:rFonts w:ascii="Arial" w:hAnsi="Arial" w:cs="Arial"/>
              </w:rPr>
            </w:pPr>
            <w:r>
              <w:rPr>
                <w:rFonts w:ascii="Arial" w:hAnsi="Arial" w:cs="Arial"/>
              </w:rPr>
              <w:t>DEA</w:t>
            </w:r>
          </w:p>
        </w:tc>
        <w:tc>
          <w:tcPr>
            <w:tcW w:w="5773" w:type="dxa"/>
          </w:tcPr>
          <w:p w:rsidR="00275F8E" w:rsidRPr="00275F8E" w:rsidRDefault="006177EC" w:rsidP="00261A29">
            <w:pPr>
              <w:spacing w:after="0"/>
              <w:ind w:right="-144"/>
              <w:rPr>
                <w:rFonts w:ascii="Arial" w:hAnsi="Arial" w:cs="Arial"/>
              </w:rPr>
            </w:pPr>
            <w:r>
              <w:rPr>
                <w:rFonts w:ascii="Arial" w:hAnsi="Arial" w:cs="Arial"/>
              </w:rPr>
              <w:t xml:space="preserve">Department of Economic Affairs </w:t>
            </w:r>
          </w:p>
        </w:tc>
      </w:tr>
      <w:tr w:rsidR="0070371C" w:rsidTr="0070371C">
        <w:tc>
          <w:tcPr>
            <w:tcW w:w="1085" w:type="dxa"/>
          </w:tcPr>
          <w:p w:rsidR="0070371C" w:rsidRDefault="0070371C" w:rsidP="00261A29">
            <w:pPr>
              <w:spacing w:after="0"/>
              <w:ind w:right="-144"/>
              <w:rPr>
                <w:rFonts w:ascii="Arial" w:hAnsi="Arial" w:cs="Arial"/>
              </w:rPr>
            </w:pPr>
            <w:r>
              <w:rPr>
                <w:rFonts w:ascii="Arial" w:hAnsi="Arial" w:cs="Arial"/>
              </w:rPr>
              <w:t>DoLE</w:t>
            </w:r>
          </w:p>
        </w:tc>
        <w:tc>
          <w:tcPr>
            <w:tcW w:w="5773" w:type="dxa"/>
          </w:tcPr>
          <w:p w:rsidR="0070371C" w:rsidRDefault="0070371C" w:rsidP="00261A29">
            <w:pPr>
              <w:spacing w:after="0"/>
              <w:ind w:right="-144"/>
              <w:rPr>
                <w:rFonts w:ascii="Arial" w:hAnsi="Arial" w:cs="Arial"/>
              </w:rPr>
            </w:pPr>
            <w:r>
              <w:rPr>
                <w:rFonts w:ascii="Arial" w:hAnsi="Arial" w:cs="Arial"/>
              </w:rPr>
              <w:t xml:space="preserve">Department of Labour and Employment  </w:t>
            </w:r>
          </w:p>
        </w:tc>
      </w:tr>
      <w:tr w:rsidR="00275F8E" w:rsidTr="0070371C">
        <w:tc>
          <w:tcPr>
            <w:tcW w:w="1085" w:type="dxa"/>
          </w:tcPr>
          <w:p w:rsidR="00275F8E" w:rsidRPr="00275F8E" w:rsidRDefault="006177EC" w:rsidP="00261A29">
            <w:pPr>
              <w:spacing w:after="0"/>
              <w:ind w:right="-144"/>
              <w:rPr>
                <w:rFonts w:ascii="Arial" w:hAnsi="Arial" w:cs="Arial"/>
              </w:rPr>
            </w:pPr>
            <w:r>
              <w:rPr>
                <w:rFonts w:ascii="Arial" w:hAnsi="Arial" w:cs="Arial"/>
              </w:rPr>
              <w:t>DTE</w:t>
            </w:r>
            <w:r w:rsidR="00275F8E" w:rsidRPr="00275F8E">
              <w:rPr>
                <w:rFonts w:ascii="Arial" w:hAnsi="Arial" w:cs="Arial"/>
              </w:rPr>
              <w:t xml:space="preserve"> </w:t>
            </w:r>
          </w:p>
        </w:tc>
        <w:tc>
          <w:tcPr>
            <w:tcW w:w="5773" w:type="dxa"/>
          </w:tcPr>
          <w:p w:rsidR="00275F8E" w:rsidRPr="00275F8E" w:rsidRDefault="00275F8E" w:rsidP="006177EC">
            <w:pPr>
              <w:spacing w:after="0"/>
              <w:ind w:right="-144"/>
              <w:rPr>
                <w:rFonts w:ascii="Arial" w:hAnsi="Arial" w:cs="Arial"/>
              </w:rPr>
            </w:pPr>
            <w:r w:rsidRPr="00275F8E">
              <w:rPr>
                <w:rFonts w:ascii="Arial" w:hAnsi="Arial" w:cs="Arial"/>
              </w:rPr>
              <w:t xml:space="preserve">Department of </w:t>
            </w:r>
            <w:r w:rsidR="006177EC">
              <w:rPr>
                <w:rFonts w:ascii="Arial" w:hAnsi="Arial" w:cs="Arial"/>
              </w:rPr>
              <w:t>Technical Education</w:t>
            </w:r>
          </w:p>
        </w:tc>
      </w:tr>
      <w:tr w:rsidR="0070371C" w:rsidTr="0070371C">
        <w:tc>
          <w:tcPr>
            <w:tcW w:w="1085" w:type="dxa"/>
          </w:tcPr>
          <w:p w:rsidR="0070371C" w:rsidRDefault="0070371C" w:rsidP="00261A29">
            <w:pPr>
              <w:spacing w:after="0"/>
              <w:ind w:right="-144"/>
              <w:rPr>
                <w:rFonts w:ascii="Arial" w:hAnsi="Arial" w:cs="Arial"/>
              </w:rPr>
            </w:pPr>
            <w:r>
              <w:rPr>
                <w:rFonts w:ascii="Arial" w:hAnsi="Arial" w:cs="Arial"/>
              </w:rPr>
              <w:t xml:space="preserve">DoUD </w:t>
            </w:r>
          </w:p>
        </w:tc>
        <w:tc>
          <w:tcPr>
            <w:tcW w:w="5773" w:type="dxa"/>
          </w:tcPr>
          <w:p w:rsidR="0070371C" w:rsidRPr="00275F8E" w:rsidRDefault="0070371C" w:rsidP="006177EC">
            <w:pPr>
              <w:spacing w:after="0"/>
              <w:ind w:right="-144"/>
              <w:rPr>
                <w:rFonts w:ascii="Arial" w:hAnsi="Arial" w:cs="Arial"/>
              </w:rPr>
            </w:pPr>
            <w:r>
              <w:rPr>
                <w:rFonts w:ascii="Arial" w:hAnsi="Arial" w:cs="Arial"/>
              </w:rPr>
              <w:t xml:space="preserve">Department of Urban Development </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DOHE</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Department of Higher Education</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EAC</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Environmental Appraisal Committee</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EIA</w:t>
            </w:r>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w:t>
            </w:r>
            <w:r>
              <w:rPr>
                <w:rFonts w:ascii="Arial" w:hAnsi="Arial" w:cs="Arial"/>
              </w:rPr>
              <w:t>I</w:t>
            </w:r>
            <w:r w:rsidR="00275F8E" w:rsidRPr="00275F8E">
              <w:rPr>
                <w:rFonts w:ascii="Arial" w:hAnsi="Arial" w:cs="Arial"/>
              </w:rPr>
              <w:t xml:space="preserve">mpact </w:t>
            </w:r>
            <w:r>
              <w:rPr>
                <w:rFonts w:ascii="Arial" w:hAnsi="Arial" w:cs="Arial"/>
              </w:rPr>
              <w:t>A</w:t>
            </w:r>
            <w:r w:rsidR="00275F8E" w:rsidRPr="00275F8E">
              <w:rPr>
                <w:rFonts w:ascii="Arial" w:hAnsi="Arial" w:cs="Arial"/>
              </w:rPr>
              <w:t>ssessment</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EMP</w:t>
            </w:r>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w:t>
            </w:r>
            <w:r>
              <w:rPr>
                <w:rFonts w:ascii="Arial" w:hAnsi="Arial" w:cs="Arial"/>
              </w:rPr>
              <w:t>M</w:t>
            </w:r>
            <w:r w:rsidR="00275F8E" w:rsidRPr="00275F8E">
              <w:rPr>
                <w:rFonts w:ascii="Arial" w:hAnsi="Arial" w:cs="Arial"/>
              </w:rPr>
              <w:t xml:space="preserve">anagement </w:t>
            </w:r>
            <w:r>
              <w:rPr>
                <w:rFonts w:ascii="Arial" w:hAnsi="Arial" w:cs="Arial"/>
              </w:rPr>
              <w:t>P</w:t>
            </w:r>
            <w:r w:rsidR="00275F8E" w:rsidRPr="00275F8E">
              <w:rPr>
                <w:rFonts w:ascii="Arial" w:hAnsi="Arial" w:cs="Arial"/>
              </w:rPr>
              <w:t>lan</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ESMF</w:t>
            </w:r>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and </w:t>
            </w:r>
            <w:r>
              <w:rPr>
                <w:rFonts w:ascii="Arial" w:hAnsi="Arial" w:cs="Arial"/>
              </w:rPr>
              <w:t>S</w:t>
            </w:r>
            <w:r w:rsidR="00275F8E" w:rsidRPr="00275F8E">
              <w:rPr>
                <w:rFonts w:ascii="Arial" w:hAnsi="Arial" w:cs="Arial"/>
              </w:rPr>
              <w:t xml:space="preserve">ocial </w:t>
            </w:r>
            <w:r>
              <w:rPr>
                <w:rFonts w:ascii="Arial" w:hAnsi="Arial" w:cs="Arial"/>
              </w:rPr>
              <w:t>M</w:t>
            </w:r>
            <w:r w:rsidR="00275F8E" w:rsidRPr="00275F8E">
              <w:rPr>
                <w:rFonts w:ascii="Arial" w:hAnsi="Arial" w:cs="Arial"/>
              </w:rPr>
              <w:t xml:space="preserve">anagement </w:t>
            </w:r>
            <w:r>
              <w:rPr>
                <w:rFonts w:ascii="Arial" w:hAnsi="Arial" w:cs="Arial"/>
              </w:rPr>
              <w:t>F</w:t>
            </w:r>
            <w:r w:rsidR="00275F8E" w:rsidRPr="00275F8E">
              <w:rPr>
                <w:rFonts w:ascii="Arial" w:hAnsi="Arial" w:cs="Arial"/>
              </w:rPr>
              <w:t>ramework</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ESSP</w:t>
            </w:r>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and </w:t>
            </w:r>
            <w:r>
              <w:rPr>
                <w:rFonts w:ascii="Arial" w:hAnsi="Arial" w:cs="Arial"/>
              </w:rPr>
              <w:t>S</w:t>
            </w:r>
            <w:r w:rsidR="00275F8E" w:rsidRPr="00275F8E">
              <w:rPr>
                <w:rFonts w:ascii="Arial" w:hAnsi="Arial" w:cs="Arial"/>
              </w:rPr>
              <w:t xml:space="preserve">ocial </w:t>
            </w:r>
            <w:r>
              <w:rPr>
                <w:rFonts w:ascii="Arial" w:hAnsi="Arial" w:cs="Arial"/>
              </w:rPr>
              <w:t>S</w:t>
            </w:r>
            <w:r w:rsidR="00275F8E" w:rsidRPr="00275F8E">
              <w:rPr>
                <w:rFonts w:ascii="Arial" w:hAnsi="Arial" w:cs="Arial"/>
              </w:rPr>
              <w:t xml:space="preserve">afeguard </w:t>
            </w:r>
            <w:r>
              <w:rPr>
                <w:rFonts w:ascii="Arial" w:hAnsi="Arial" w:cs="Arial"/>
              </w:rPr>
              <w:t>P</w:t>
            </w:r>
            <w:r w:rsidR="00275F8E" w:rsidRPr="00275F8E">
              <w:rPr>
                <w:rFonts w:ascii="Arial" w:hAnsi="Arial" w:cs="Arial"/>
              </w:rPr>
              <w:t>olicy</w:t>
            </w:r>
          </w:p>
        </w:tc>
      </w:tr>
      <w:tr w:rsidR="006177EC" w:rsidTr="0070371C">
        <w:tc>
          <w:tcPr>
            <w:tcW w:w="1085" w:type="dxa"/>
          </w:tcPr>
          <w:p w:rsidR="006177EC" w:rsidRPr="00275F8E" w:rsidRDefault="006177EC" w:rsidP="00261A29">
            <w:pPr>
              <w:spacing w:after="0"/>
              <w:ind w:right="-144"/>
              <w:rPr>
                <w:rFonts w:ascii="Arial" w:hAnsi="Arial" w:cs="Arial"/>
              </w:rPr>
            </w:pPr>
            <w:r>
              <w:rPr>
                <w:rFonts w:ascii="Arial" w:hAnsi="Arial" w:cs="Arial"/>
              </w:rPr>
              <w:t>GoHP</w:t>
            </w:r>
          </w:p>
        </w:tc>
        <w:tc>
          <w:tcPr>
            <w:tcW w:w="5773" w:type="dxa"/>
          </w:tcPr>
          <w:p w:rsidR="006177EC" w:rsidRPr="00275F8E" w:rsidRDefault="006177EC" w:rsidP="00261A29">
            <w:pPr>
              <w:spacing w:after="0"/>
              <w:ind w:right="-144"/>
              <w:rPr>
                <w:rFonts w:ascii="Arial" w:hAnsi="Arial" w:cs="Arial"/>
              </w:rPr>
            </w:pPr>
            <w:r>
              <w:rPr>
                <w:rFonts w:ascii="Arial" w:hAnsi="Arial" w:cs="Arial"/>
              </w:rPr>
              <w:t>Government of Himachal Pradesh</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GOI</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Government of India</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GRM</w:t>
            </w:r>
          </w:p>
        </w:tc>
        <w:tc>
          <w:tcPr>
            <w:tcW w:w="5773" w:type="dxa"/>
          </w:tcPr>
          <w:p w:rsidR="00275F8E" w:rsidRPr="00275F8E" w:rsidRDefault="0070371C" w:rsidP="0070371C">
            <w:pPr>
              <w:spacing w:after="0"/>
              <w:ind w:right="-144"/>
              <w:rPr>
                <w:rFonts w:ascii="Arial" w:hAnsi="Arial" w:cs="Arial"/>
              </w:rPr>
            </w:pPr>
            <w:r>
              <w:rPr>
                <w:rFonts w:ascii="Arial" w:hAnsi="Arial" w:cs="Arial"/>
              </w:rPr>
              <w:t>G</w:t>
            </w:r>
            <w:r w:rsidR="00275F8E" w:rsidRPr="00275F8E">
              <w:rPr>
                <w:rFonts w:ascii="Arial" w:hAnsi="Arial" w:cs="Arial"/>
              </w:rPr>
              <w:t xml:space="preserve">rievance </w:t>
            </w:r>
            <w:r>
              <w:rPr>
                <w:rFonts w:ascii="Arial" w:hAnsi="Arial" w:cs="Arial"/>
              </w:rPr>
              <w:t>R</w:t>
            </w:r>
            <w:r w:rsidR="00275F8E" w:rsidRPr="00275F8E">
              <w:rPr>
                <w:rFonts w:ascii="Arial" w:hAnsi="Arial" w:cs="Arial"/>
              </w:rPr>
              <w:t xml:space="preserve">edress </w:t>
            </w:r>
            <w:r>
              <w:rPr>
                <w:rFonts w:ascii="Arial" w:hAnsi="Arial" w:cs="Arial"/>
              </w:rPr>
              <w:t>M</w:t>
            </w:r>
            <w:r w:rsidR="00275F8E" w:rsidRPr="00275F8E">
              <w:rPr>
                <w:rFonts w:ascii="Arial" w:hAnsi="Arial" w:cs="Arial"/>
              </w:rPr>
              <w:t>echanism</w:t>
            </w:r>
          </w:p>
        </w:tc>
      </w:tr>
      <w:tr w:rsidR="0070371C" w:rsidTr="0070371C">
        <w:tc>
          <w:tcPr>
            <w:tcW w:w="1085" w:type="dxa"/>
          </w:tcPr>
          <w:p w:rsidR="0070371C" w:rsidRPr="00275F8E" w:rsidRDefault="0070371C" w:rsidP="00261A29">
            <w:pPr>
              <w:spacing w:after="0"/>
              <w:ind w:right="-144"/>
              <w:rPr>
                <w:rFonts w:ascii="Arial" w:hAnsi="Arial" w:cs="Arial"/>
              </w:rPr>
            </w:pPr>
            <w:r>
              <w:rPr>
                <w:rFonts w:ascii="Arial" w:hAnsi="Arial" w:cs="Arial"/>
              </w:rPr>
              <w:t>HPSPCB</w:t>
            </w:r>
          </w:p>
        </w:tc>
        <w:tc>
          <w:tcPr>
            <w:tcW w:w="5773" w:type="dxa"/>
          </w:tcPr>
          <w:p w:rsidR="0070371C" w:rsidRDefault="0070371C" w:rsidP="0070371C">
            <w:pPr>
              <w:spacing w:after="0"/>
              <w:ind w:right="-144"/>
              <w:rPr>
                <w:rFonts w:ascii="Arial" w:hAnsi="Arial" w:cs="Arial"/>
              </w:rPr>
            </w:pPr>
            <w:r>
              <w:rPr>
                <w:rFonts w:ascii="Arial" w:hAnsi="Arial" w:cs="Arial"/>
              </w:rPr>
              <w:t xml:space="preserve"> Himachal Pradesh State Pollution Control Board</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IEE</w:t>
            </w:r>
          </w:p>
        </w:tc>
        <w:tc>
          <w:tcPr>
            <w:tcW w:w="5773" w:type="dxa"/>
          </w:tcPr>
          <w:p w:rsidR="00275F8E" w:rsidRPr="00275F8E" w:rsidRDefault="0070371C" w:rsidP="0070371C">
            <w:pPr>
              <w:spacing w:after="0"/>
              <w:ind w:right="-144"/>
              <w:rPr>
                <w:rFonts w:ascii="Arial" w:hAnsi="Arial" w:cs="Arial"/>
              </w:rPr>
            </w:pPr>
            <w:r>
              <w:rPr>
                <w:rFonts w:ascii="Arial" w:hAnsi="Arial" w:cs="Arial"/>
              </w:rPr>
              <w:t>I</w:t>
            </w:r>
            <w:r w:rsidR="00275F8E" w:rsidRPr="00275F8E">
              <w:rPr>
                <w:rFonts w:ascii="Arial" w:hAnsi="Arial" w:cs="Arial"/>
              </w:rPr>
              <w:t xml:space="preserve">nitial </w:t>
            </w:r>
            <w:r>
              <w:rPr>
                <w:rFonts w:ascii="Arial" w:hAnsi="Arial" w:cs="Arial"/>
              </w:rPr>
              <w:t>E</w:t>
            </w:r>
            <w:r w:rsidR="00275F8E" w:rsidRPr="00275F8E">
              <w:rPr>
                <w:rFonts w:ascii="Arial" w:hAnsi="Arial" w:cs="Arial"/>
              </w:rPr>
              <w:t xml:space="preserve">nvironmental </w:t>
            </w:r>
            <w:r>
              <w:rPr>
                <w:rFonts w:ascii="Arial" w:hAnsi="Arial" w:cs="Arial"/>
              </w:rPr>
              <w:t>E</w:t>
            </w:r>
            <w:r w:rsidR="00275F8E" w:rsidRPr="00275F8E">
              <w:rPr>
                <w:rFonts w:ascii="Arial" w:hAnsi="Arial" w:cs="Arial"/>
              </w:rPr>
              <w:t>xamination</w:t>
            </w:r>
          </w:p>
        </w:tc>
      </w:tr>
      <w:tr w:rsidR="0070371C" w:rsidTr="0070371C">
        <w:tc>
          <w:tcPr>
            <w:tcW w:w="1085" w:type="dxa"/>
          </w:tcPr>
          <w:p w:rsidR="0070371C" w:rsidRPr="00275F8E" w:rsidRDefault="0070371C" w:rsidP="00261A29">
            <w:pPr>
              <w:spacing w:after="0"/>
              <w:ind w:right="-144"/>
              <w:rPr>
                <w:rFonts w:ascii="Arial" w:hAnsi="Arial" w:cs="Arial"/>
              </w:rPr>
            </w:pPr>
            <w:r>
              <w:rPr>
                <w:rFonts w:ascii="Arial" w:hAnsi="Arial" w:cs="Arial"/>
              </w:rPr>
              <w:t>MCC</w:t>
            </w:r>
          </w:p>
        </w:tc>
        <w:tc>
          <w:tcPr>
            <w:tcW w:w="5773" w:type="dxa"/>
          </w:tcPr>
          <w:p w:rsidR="0070371C" w:rsidRDefault="0070371C" w:rsidP="0070371C">
            <w:pPr>
              <w:spacing w:after="0"/>
              <w:ind w:right="-144"/>
              <w:rPr>
                <w:rFonts w:ascii="Arial" w:hAnsi="Arial" w:cs="Arial"/>
              </w:rPr>
            </w:pPr>
            <w:r>
              <w:rPr>
                <w:rFonts w:ascii="Arial" w:hAnsi="Arial" w:cs="Arial"/>
              </w:rPr>
              <w:t xml:space="preserve">Model Career Centre </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MOEF</w:t>
            </w:r>
            <w:r w:rsidR="0070371C">
              <w:rPr>
                <w:rFonts w:ascii="Arial" w:hAnsi="Arial" w:cs="Arial"/>
              </w:rPr>
              <w:t>CC</w:t>
            </w:r>
          </w:p>
        </w:tc>
        <w:tc>
          <w:tcPr>
            <w:tcW w:w="5773" w:type="dxa"/>
          </w:tcPr>
          <w:p w:rsidR="00275F8E" w:rsidRPr="00275F8E" w:rsidRDefault="00275F8E" w:rsidP="0070371C">
            <w:pPr>
              <w:spacing w:after="0"/>
              <w:ind w:right="-1395"/>
              <w:rPr>
                <w:rFonts w:ascii="Arial" w:hAnsi="Arial" w:cs="Arial"/>
              </w:rPr>
            </w:pPr>
            <w:r w:rsidRPr="00275F8E">
              <w:rPr>
                <w:rFonts w:ascii="Arial" w:hAnsi="Arial" w:cs="Arial"/>
              </w:rPr>
              <w:t>Ministry of Environment</w:t>
            </w:r>
            <w:r w:rsidR="0070371C">
              <w:rPr>
                <w:rFonts w:ascii="Arial" w:hAnsi="Arial" w:cs="Arial"/>
              </w:rPr>
              <w:t>,</w:t>
            </w:r>
            <w:r w:rsidRPr="00275F8E">
              <w:rPr>
                <w:rFonts w:ascii="Arial" w:hAnsi="Arial" w:cs="Arial"/>
              </w:rPr>
              <w:t xml:space="preserve"> </w:t>
            </w:r>
            <w:r w:rsidR="0070371C">
              <w:rPr>
                <w:rFonts w:ascii="Arial" w:hAnsi="Arial" w:cs="Arial"/>
              </w:rPr>
              <w:t xml:space="preserve"> </w:t>
            </w:r>
            <w:r w:rsidRPr="00275F8E">
              <w:rPr>
                <w:rFonts w:ascii="Arial" w:hAnsi="Arial" w:cs="Arial"/>
              </w:rPr>
              <w:t>Forests</w:t>
            </w:r>
            <w:r w:rsidR="0070371C">
              <w:rPr>
                <w:rFonts w:ascii="Arial" w:hAnsi="Arial" w:cs="Arial"/>
              </w:rPr>
              <w:t xml:space="preserve"> and Climate Change</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NRRP</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National Rehabilitation and Resettlement Policy</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PAP</w:t>
            </w:r>
          </w:p>
        </w:tc>
        <w:tc>
          <w:tcPr>
            <w:tcW w:w="5773" w:type="dxa"/>
          </w:tcPr>
          <w:p w:rsidR="00966D31" w:rsidRPr="00275F8E" w:rsidRDefault="0070371C" w:rsidP="00966D31">
            <w:pPr>
              <w:spacing w:after="0"/>
              <w:ind w:right="-144"/>
              <w:rPr>
                <w:rFonts w:ascii="Arial" w:hAnsi="Arial" w:cs="Arial"/>
              </w:rPr>
            </w:pPr>
            <w:r>
              <w:rPr>
                <w:rFonts w:ascii="Arial" w:hAnsi="Arial" w:cs="Arial"/>
              </w:rPr>
              <w:t>P</w:t>
            </w:r>
            <w:r w:rsidR="00275F8E" w:rsidRPr="00275F8E">
              <w:rPr>
                <w:rFonts w:ascii="Arial" w:hAnsi="Arial" w:cs="Arial"/>
              </w:rPr>
              <w:t>roject-</w:t>
            </w:r>
            <w:r>
              <w:rPr>
                <w:rFonts w:ascii="Arial" w:hAnsi="Arial" w:cs="Arial"/>
              </w:rPr>
              <w:t>a</w:t>
            </w:r>
            <w:r w:rsidR="00275F8E" w:rsidRPr="00275F8E">
              <w:rPr>
                <w:rFonts w:ascii="Arial" w:hAnsi="Arial" w:cs="Arial"/>
              </w:rPr>
              <w:t>ffected person</w:t>
            </w:r>
          </w:p>
        </w:tc>
      </w:tr>
      <w:tr w:rsidR="00966D31" w:rsidTr="0070371C">
        <w:tc>
          <w:tcPr>
            <w:tcW w:w="1085" w:type="dxa"/>
          </w:tcPr>
          <w:p w:rsidR="00966D31" w:rsidRPr="00275F8E" w:rsidRDefault="00966D31" w:rsidP="00261A29">
            <w:pPr>
              <w:spacing w:after="0"/>
              <w:ind w:right="-144"/>
              <w:rPr>
                <w:rFonts w:ascii="Arial" w:hAnsi="Arial" w:cs="Arial"/>
              </w:rPr>
            </w:pPr>
            <w:r>
              <w:rPr>
                <w:rFonts w:ascii="Arial" w:hAnsi="Arial" w:cs="Arial"/>
              </w:rPr>
              <w:t>RLC</w:t>
            </w:r>
          </w:p>
        </w:tc>
        <w:tc>
          <w:tcPr>
            <w:tcW w:w="5773" w:type="dxa"/>
          </w:tcPr>
          <w:p w:rsidR="00966D31" w:rsidRDefault="00966D31" w:rsidP="0070371C">
            <w:pPr>
              <w:spacing w:after="0"/>
              <w:ind w:right="-144"/>
              <w:rPr>
                <w:rFonts w:ascii="Arial" w:hAnsi="Arial" w:cs="Arial"/>
              </w:rPr>
            </w:pPr>
            <w:r>
              <w:rPr>
                <w:rFonts w:ascii="Arial" w:hAnsi="Arial" w:cs="Arial"/>
              </w:rPr>
              <w:t>Rural Livelihood Center</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SPCB</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State Pollution Control Board</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SPS</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Safeguard Policy Statement</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TOR</w:t>
            </w:r>
          </w:p>
        </w:tc>
        <w:tc>
          <w:tcPr>
            <w:tcW w:w="5773" w:type="dxa"/>
          </w:tcPr>
          <w:p w:rsidR="00275F8E" w:rsidRPr="00275F8E" w:rsidRDefault="0070371C" w:rsidP="0070371C">
            <w:pPr>
              <w:spacing w:after="0"/>
              <w:ind w:right="-144"/>
              <w:rPr>
                <w:rFonts w:ascii="Arial" w:hAnsi="Arial" w:cs="Arial"/>
              </w:rPr>
            </w:pPr>
            <w:r>
              <w:rPr>
                <w:rFonts w:ascii="Arial" w:hAnsi="Arial" w:cs="Arial"/>
              </w:rPr>
              <w:t>T</w:t>
            </w:r>
            <w:r w:rsidR="00275F8E" w:rsidRPr="00275F8E">
              <w:rPr>
                <w:rFonts w:ascii="Arial" w:hAnsi="Arial" w:cs="Arial"/>
              </w:rPr>
              <w:t xml:space="preserve">erms of </w:t>
            </w:r>
            <w:r>
              <w:rPr>
                <w:rFonts w:ascii="Arial" w:hAnsi="Arial" w:cs="Arial"/>
              </w:rPr>
              <w:t>R</w:t>
            </w:r>
            <w:r w:rsidR="00275F8E" w:rsidRPr="00275F8E">
              <w:rPr>
                <w:rFonts w:ascii="Arial" w:hAnsi="Arial" w:cs="Arial"/>
              </w:rPr>
              <w:t>eference</w:t>
            </w:r>
          </w:p>
        </w:tc>
      </w:tr>
    </w:tbl>
    <w:p w:rsidR="009F09EA" w:rsidRPr="00D00A3B" w:rsidRDefault="009F09EA" w:rsidP="00261A29">
      <w:pPr>
        <w:spacing w:after="0" w:line="276" w:lineRule="auto"/>
        <w:ind w:left="270" w:right="-144"/>
        <w:rPr>
          <w:rFonts w:ascii="Arial" w:hAnsi="Arial" w:cs="Arial"/>
          <w:b/>
          <w:bCs/>
        </w:rPr>
      </w:pPr>
    </w:p>
    <w:p w:rsidR="009F09EA" w:rsidRPr="00D00A3B" w:rsidRDefault="009F09EA" w:rsidP="00261A29">
      <w:pPr>
        <w:spacing w:after="0" w:line="276" w:lineRule="auto"/>
        <w:ind w:left="270" w:right="-144"/>
        <w:rPr>
          <w:rFonts w:ascii="Arial" w:hAnsi="Arial" w:cs="Arial"/>
          <w:b/>
          <w:bCs/>
        </w:rPr>
      </w:pPr>
    </w:p>
    <w:p w:rsidR="00D458CB" w:rsidRPr="00D00A3B" w:rsidRDefault="00D458CB" w:rsidP="008D6962">
      <w:pPr>
        <w:spacing w:line="276" w:lineRule="auto"/>
        <w:ind w:left="270"/>
        <w:rPr>
          <w:rFonts w:ascii="Arial" w:hAnsi="Arial" w:cs="Arial"/>
          <w:b/>
          <w:bCs/>
        </w:rPr>
      </w:pPr>
    </w:p>
    <w:p w:rsidR="00D458CB" w:rsidRDefault="00D458C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275F8E" w:rsidRDefault="00275F8E" w:rsidP="008D6962">
      <w:pPr>
        <w:spacing w:line="276" w:lineRule="auto"/>
        <w:ind w:left="270"/>
        <w:rPr>
          <w:rFonts w:ascii="Arial" w:hAnsi="Arial" w:cs="Arial"/>
          <w:b/>
          <w:bCs/>
        </w:rPr>
      </w:pPr>
    </w:p>
    <w:p w:rsidR="00275F8E" w:rsidRDefault="00275F8E" w:rsidP="008D6962">
      <w:pPr>
        <w:spacing w:line="276" w:lineRule="auto"/>
        <w:ind w:left="270"/>
        <w:rPr>
          <w:rFonts w:ascii="Arial" w:hAnsi="Arial" w:cs="Arial"/>
          <w:b/>
          <w:bCs/>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color w:val="FF0000"/>
        </w:rPr>
      </w:pPr>
    </w:p>
    <w:p w:rsidR="009640D9" w:rsidRDefault="009640D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93622A" w:rsidRDefault="0093622A" w:rsidP="0093622A">
      <w:pPr>
        <w:tabs>
          <w:tab w:val="left" w:pos="9072"/>
          <w:tab w:val="left" w:pos="9356"/>
        </w:tabs>
        <w:ind w:right="-279"/>
        <w:jc w:val="center"/>
        <w:rPr>
          <w:rFonts w:ascii="Arial" w:hAnsi="Arial" w:cs="Arial"/>
          <w:b/>
        </w:rPr>
      </w:pPr>
      <w:r w:rsidRPr="00D00A3B">
        <w:rPr>
          <w:rFonts w:ascii="Arial" w:hAnsi="Arial" w:cs="Arial"/>
          <w:b/>
        </w:rPr>
        <w:t>TABLE OF CONTENTS</w:t>
      </w:r>
    </w:p>
    <w:p w:rsidR="00DA5970" w:rsidRPr="00D00A3B" w:rsidRDefault="00DA5970" w:rsidP="0093622A">
      <w:pPr>
        <w:tabs>
          <w:tab w:val="left" w:pos="9072"/>
          <w:tab w:val="left" w:pos="9356"/>
        </w:tabs>
        <w:ind w:right="-279"/>
        <w:jc w:val="center"/>
        <w:rPr>
          <w:rFonts w:ascii="Arial" w:hAnsi="Arial" w:cs="Arial"/>
          <w:b/>
        </w:rPr>
      </w:pPr>
    </w:p>
    <w:p w:rsidR="009C535A" w:rsidRDefault="007E303B">
      <w:pPr>
        <w:pStyle w:val="TOC1"/>
        <w:rPr>
          <w:rFonts w:asciiTheme="minorHAnsi" w:eastAsiaTheme="minorEastAsia" w:hAnsiTheme="minorHAnsi" w:cstheme="minorBidi"/>
          <w:bCs w:val="0"/>
          <w:caps w:val="0"/>
        </w:rPr>
      </w:pPr>
      <w:r w:rsidRPr="00D00A3B">
        <w:fldChar w:fldCharType="begin"/>
      </w:r>
      <w:r w:rsidR="0093622A" w:rsidRPr="00D00A3B">
        <w:instrText xml:space="preserve"> TOC \o "1-3" \h \z \u </w:instrText>
      </w:r>
      <w:r w:rsidRPr="00D00A3B">
        <w:fldChar w:fldCharType="separate"/>
      </w:r>
      <w:hyperlink w:anchor="_Toc490318869" w:history="1">
        <w:r w:rsidR="009C535A" w:rsidRPr="00240E6B">
          <w:rPr>
            <w:rStyle w:val="Hyperlink"/>
          </w:rPr>
          <w:t>Executive Summary</w:t>
        </w:r>
        <w:r w:rsidR="009C535A">
          <w:rPr>
            <w:webHidden/>
          </w:rPr>
          <w:tab/>
        </w:r>
        <w:r>
          <w:rPr>
            <w:webHidden/>
          </w:rPr>
          <w:fldChar w:fldCharType="begin"/>
        </w:r>
        <w:r w:rsidR="009C535A">
          <w:rPr>
            <w:webHidden/>
          </w:rPr>
          <w:instrText xml:space="preserve"> PAGEREF _Toc490318869 \h </w:instrText>
        </w:r>
        <w:r>
          <w:rPr>
            <w:webHidden/>
          </w:rPr>
        </w:r>
        <w:r>
          <w:rPr>
            <w:webHidden/>
          </w:rPr>
          <w:fldChar w:fldCharType="separate"/>
        </w:r>
        <w:r w:rsidR="009C535A">
          <w:rPr>
            <w:webHidden/>
          </w:rPr>
          <w:t>4</w:t>
        </w:r>
        <w:r>
          <w:rPr>
            <w:webHidden/>
          </w:rPr>
          <w:fldChar w:fldCharType="end"/>
        </w:r>
      </w:hyperlink>
    </w:p>
    <w:p w:rsidR="009C535A" w:rsidRDefault="007E303B">
      <w:pPr>
        <w:pStyle w:val="TOC1"/>
        <w:rPr>
          <w:rFonts w:asciiTheme="minorHAnsi" w:eastAsiaTheme="minorEastAsia" w:hAnsiTheme="minorHAnsi" w:cstheme="minorBidi"/>
          <w:bCs w:val="0"/>
          <w:caps w:val="0"/>
        </w:rPr>
      </w:pPr>
      <w:hyperlink w:anchor="_Toc490318870" w:history="1">
        <w:r w:rsidR="009C535A" w:rsidRPr="00240E6B">
          <w:rPr>
            <w:rStyle w:val="Hyperlink"/>
          </w:rPr>
          <w:t>A.</w:t>
        </w:r>
        <w:r w:rsidR="009C535A">
          <w:rPr>
            <w:rFonts w:asciiTheme="minorHAnsi" w:eastAsiaTheme="minorEastAsia" w:hAnsiTheme="minorHAnsi" w:cstheme="minorBidi"/>
            <w:bCs w:val="0"/>
            <w:caps w:val="0"/>
          </w:rPr>
          <w:tab/>
        </w:r>
        <w:r w:rsidR="009C535A" w:rsidRPr="00240E6B">
          <w:rPr>
            <w:rStyle w:val="Hyperlink"/>
          </w:rPr>
          <w:t>INTRODUCTION:</w:t>
        </w:r>
        <w:r w:rsidR="009C535A">
          <w:rPr>
            <w:webHidden/>
          </w:rPr>
          <w:tab/>
        </w:r>
        <w:r>
          <w:rPr>
            <w:webHidden/>
          </w:rPr>
          <w:fldChar w:fldCharType="begin"/>
        </w:r>
        <w:r w:rsidR="009C535A">
          <w:rPr>
            <w:webHidden/>
          </w:rPr>
          <w:instrText xml:space="preserve"> PAGEREF _Toc490318870 \h </w:instrText>
        </w:r>
        <w:r>
          <w:rPr>
            <w:webHidden/>
          </w:rPr>
        </w:r>
        <w:r>
          <w:rPr>
            <w:webHidden/>
          </w:rPr>
          <w:fldChar w:fldCharType="separate"/>
        </w:r>
        <w:r w:rsidR="009C535A">
          <w:rPr>
            <w:webHidden/>
          </w:rPr>
          <w:t>6</w:t>
        </w:r>
        <w:r>
          <w:rPr>
            <w:webHidden/>
          </w:rPr>
          <w:fldChar w:fldCharType="end"/>
        </w:r>
      </w:hyperlink>
    </w:p>
    <w:p w:rsidR="009C535A" w:rsidRDefault="007E303B">
      <w:pPr>
        <w:pStyle w:val="TOC1"/>
        <w:rPr>
          <w:rFonts w:asciiTheme="minorHAnsi" w:eastAsiaTheme="minorEastAsia" w:hAnsiTheme="minorHAnsi" w:cstheme="minorBidi"/>
          <w:bCs w:val="0"/>
          <w:caps w:val="0"/>
        </w:rPr>
      </w:pPr>
      <w:hyperlink w:anchor="_Toc490318871" w:history="1">
        <w:r w:rsidR="009C535A" w:rsidRPr="00240E6B">
          <w:rPr>
            <w:rStyle w:val="Hyperlink"/>
          </w:rPr>
          <w:t>B.</w:t>
        </w:r>
        <w:r w:rsidR="009C535A">
          <w:rPr>
            <w:rFonts w:asciiTheme="minorHAnsi" w:eastAsiaTheme="minorEastAsia" w:hAnsiTheme="minorHAnsi" w:cstheme="minorBidi"/>
            <w:bCs w:val="0"/>
            <w:caps w:val="0"/>
          </w:rPr>
          <w:tab/>
        </w:r>
        <w:r w:rsidR="009C535A" w:rsidRPr="00240E6B">
          <w:rPr>
            <w:rStyle w:val="Hyperlink"/>
          </w:rPr>
          <w:t>JUSTIFICATION FOR THE PROJECT</w:t>
        </w:r>
        <w:r w:rsidR="009C535A">
          <w:rPr>
            <w:webHidden/>
          </w:rPr>
          <w:tab/>
        </w:r>
        <w:r>
          <w:rPr>
            <w:webHidden/>
          </w:rPr>
          <w:fldChar w:fldCharType="begin"/>
        </w:r>
        <w:r w:rsidR="009C535A">
          <w:rPr>
            <w:webHidden/>
          </w:rPr>
          <w:instrText xml:space="preserve"> PAGEREF _Toc490318871 \h </w:instrText>
        </w:r>
        <w:r>
          <w:rPr>
            <w:webHidden/>
          </w:rPr>
        </w:r>
        <w:r>
          <w:rPr>
            <w:webHidden/>
          </w:rPr>
          <w:fldChar w:fldCharType="separate"/>
        </w:r>
        <w:r w:rsidR="009C535A">
          <w:rPr>
            <w:webHidden/>
          </w:rPr>
          <w:t>6</w:t>
        </w:r>
        <w:r>
          <w:rPr>
            <w:webHidden/>
          </w:rPr>
          <w:fldChar w:fldCharType="end"/>
        </w:r>
      </w:hyperlink>
    </w:p>
    <w:p w:rsidR="009C535A" w:rsidRDefault="007E303B">
      <w:pPr>
        <w:pStyle w:val="TOC1"/>
        <w:rPr>
          <w:rFonts w:asciiTheme="minorHAnsi" w:eastAsiaTheme="minorEastAsia" w:hAnsiTheme="minorHAnsi" w:cstheme="minorBidi"/>
          <w:bCs w:val="0"/>
          <w:caps w:val="0"/>
        </w:rPr>
      </w:pPr>
      <w:hyperlink w:anchor="_Toc490318872" w:history="1">
        <w:r w:rsidR="009C535A" w:rsidRPr="00240E6B">
          <w:rPr>
            <w:rStyle w:val="Hyperlink"/>
          </w:rPr>
          <w:t>C.</w:t>
        </w:r>
        <w:r w:rsidR="009C535A">
          <w:rPr>
            <w:rFonts w:asciiTheme="minorHAnsi" w:eastAsiaTheme="minorEastAsia" w:hAnsiTheme="minorHAnsi" w:cstheme="minorBidi"/>
            <w:bCs w:val="0"/>
            <w:caps w:val="0"/>
          </w:rPr>
          <w:tab/>
        </w:r>
        <w:r w:rsidR="009C535A" w:rsidRPr="00240E6B">
          <w:rPr>
            <w:rStyle w:val="Hyperlink"/>
          </w:rPr>
          <w:t>SCOPE OF THIS DUE-DILIGENCE REPORT:</w:t>
        </w:r>
        <w:r w:rsidR="009C535A">
          <w:rPr>
            <w:webHidden/>
          </w:rPr>
          <w:tab/>
        </w:r>
        <w:r>
          <w:rPr>
            <w:webHidden/>
          </w:rPr>
          <w:fldChar w:fldCharType="begin"/>
        </w:r>
        <w:r w:rsidR="009C535A">
          <w:rPr>
            <w:webHidden/>
          </w:rPr>
          <w:instrText xml:space="preserve"> PAGEREF _Toc490318872 \h </w:instrText>
        </w:r>
        <w:r>
          <w:rPr>
            <w:webHidden/>
          </w:rPr>
        </w:r>
        <w:r>
          <w:rPr>
            <w:webHidden/>
          </w:rPr>
          <w:fldChar w:fldCharType="separate"/>
        </w:r>
        <w:r w:rsidR="009C535A">
          <w:rPr>
            <w:webHidden/>
          </w:rPr>
          <w:t>9</w:t>
        </w:r>
        <w:r>
          <w:rPr>
            <w:webHidden/>
          </w:rPr>
          <w:fldChar w:fldCharType="end"/>
        </w:r>
      </w:hyperlink>
    </w:p>
    <w:p w:rsidR="009C535A" w:rsidRDefault="007E303B">
      <w:pPr>
        <w:pStyle w:val="TOC1"/>
        <w:rPr>
          <w:rFonts w:asciiTheme="minorHAnsi" w:eastAsiaTheme="minorEastAsia" w:hAnsiTheme="minorHAnsi" w:cstheme="minorBidi"/>
          <w:bCs w:val="0"/>
          <w:caps w:val="0"/>
        </w:rPr>
      </w:pPr>
      <w:hyperlink w:anchor="_Toc490318873" w:history="1">
        <w:r w:rsidR="009C535A" w:rsidRPr="00240E6B">
          <w:rPr>
            <w:rStyle w:val="Hyperlink"/>
          </w:rPr>
          <w:t>D.</w:t>
        </w:r>
        <w:r w:rsidR="009C535A">
          <w:rPr>
            <w:rFonts w:asciiTheme="minorHAnsi" w:eastAsiaTheme="minorEastAsia" w:hAnsiTheme="minorHAnsi" w:cstheme="minorBidi"/>
            <w:bCs w:val="0"/>
            <w:caps w:val="0"/>
          </w:rPr>
          <w:tab/>
        </w:r>
        <w:r w:rsidR="009C535A" w:rsidRPr="00240E6B">
          <w:rPr>
            <w:rStyle w:val="Hyperlink"/>
          </w:rPr>
          <w:t>OBJECTIVES OF THIS DUE-DILIGENCE REPORT:</w:t>
        </w:r>
        <w:r w:rsidR="009C535A">
          <w:rPr>
            <w:webHidden/>
          </w:rPr>
          <w:tab/>
        </w:r>
        <w:r>
          <w:rPr>
            <w:webHidden/>
          </w:rPr>
          <w:fldChar w:fldCharType="begin"/>
        </w:r>
        <w:r w:rsidR="009C535A">
          <w:rPr>
            <w:webHidden/>
          </w:rPr>
          <w:instrText xml:space="preserve"> PAGEREF _Toc490318873 \h </w:instrText>
        </w:r>
        <w:r>
          <w:rPr>
            <w:webHidden/>
          </w:rPr>
        </w:r>
        <w:r>
          <w:rPr>
            <w:webHidden/>
          </w:rPr>
          <w:fldChar w:fldCharType="separate"/>
        </w:r>
        <w:r w:rsidR="009C535A">
          <w:rPr>
            <w:webHidden/>
          </w:rPr>
          <w:t>9</w:t>
        </w:r>
        <w:r>
          <w:rPr>
            <w:webHidden/>
          </w:rPr>
          <w:fldChar w:fldCharType="end"/>
        </w:r>
      </w:hyperlink>
    </w:p>
    <w:p w:rsidR="009C535A" w:rsidRDefault="007E303B">
      <w:pPr>
        <w:pStyle w:val="TOC1"/>
        <w:rPr>
          <w:rFonts w:asciiTheme="minorHAnsi" w:eastAsiaTheme="minorEastAsia" w:hAnsiTheme="minorHAnsi" w:cstheme="minorBidi"/>
          <w:bCs w:val="0"/>
          <w:caps w:val="0"/>
        </w:rPr>
      </w:pPr>
      <w:hyperlink w:anchor="_Toc490318874" w:history="1">
        <w:r w:rsidR="009C535A" w:rsidRPr="00240E6B">
          <w:rPr>
            <w:rStyle w:val="Hyperlink"/>
          </w:rPr>
          <w:t>E.</w:t>
        </w:r>
        <w:r w:rsidR="009C535A">
          <w:rPr>
            <w:rFonts w:asciiTheme="minorHAnsi" w:eastAsiaTheme="minorEastAsia" w:hAnsiTheme="minorHAnsi" w:cstheme="minorBidi"/>
            <w:bCs w:val="0"/>
            <w:caps w:val="0"/>
          </w:rPr>
          <w:tab/>
        </w:r>
        <w:r w:rsidR="009C535A" w:rsidRPr="00240E6B">
          <w:rPr>
            <w:rStyle w:val="Hyperlink"/>
          </w:rPr>
          <w:t>PROJECT IMPACTS AND OUTPUTS</w:t>
        </w:r>
        <w:r w:rsidR="009C535A">
          <w:rPr>
            <w:webHidden/>
          </w:rPr>
          <w:tab/>
        </w:r>
        <w:r>
          <w:rPr>
            <w:webHidden/>
          </w:rPr>
          <w:fldChar w:fldCharType="begin"/>
        </w:r>
        <w:r w:rsidR="009C535A">
          <w:rPr>
            <w:webHidden/>
          </w:rPr>
          <w:instrText xml:space="preserve"> PAGEREF _Toc490318874 \h </w:instrText>
        </w:r>
        <w:r>
          <w:rPr>
            <w:webHidden/>
          </w:rPr>
        </w:r>
        <w:r>
          <w:rPr>
            <w:webHidden/>
          </w:rPr>
          <w:fldChar w:fldCharType="separate"/>
        </w:r>
        <w:r w:rsidR="009C535A">
          <w:rPr>
            <w:webHidden/>
          </w:rPr>
          <w:t>9</w:t>
        </w:r>
        <w:r>
          <w:rPr>
            <w:webHidden/>
          </w:rPr>
          <w:fldChar w:fldCharType="end"/>
        </w:r>
      </w:hyperlink>
    </w:p>
    <w:p w:rsidR="009C535A" w:rsidRDefault="007E303B">
      <w:pPr>
        <w:pStyle w:val="TOC1"/>
        <w:rPr>
          <w:rFonts w:asciiTheme="minorHAnsi" w:eastAsiaTheme="minorEastAsia" w:hAnsiTheme="minorHAnsi" w:cstheme="minorBidi"/>
          <w:bCs w:val="0"/>
          <w:caps w:val="0"/>
        </w:rPr>
      </w:pPr>
      <w:hyperlink w:anchor="_Toc490318875" w:history="1">
        <w:r w:rsidR="009C535A" w:rsidRPr="00240E6B">
          <w:rPr>
            <w:rStyle w:val="Hyperlink"/>
          </w:rPr>
          <w:t>F.</w:t>
        </w:r>
        <w:r w:rsidR="009C535A">
          <w:rPr>
            <w:rFonts w:asciiTheme="minorHAnsi" w:eastAsiaTheme="minorEastAsia" w:hAnsiTheme="minorHAnsi" w:cstheme="minorBidi"/>
            <w:bCs w:val="0"/>
            <w:caps w:val="0"/>
          </w:rPr>
          <w:tab/>
        </w:r>
        <w:r w:rsidR="009C535A" w:rsidRPr="00240E6B">
          <w:rPr>
            <w:rStyle w:val="Hyperlink"/>
          </w:rPr>
          <w:t>SCOPE OF LAND ACQUISITION AND RESETTLEMENT ISSUE</w:t>
        </w:r>
        <w:r w:rsidR="009C535A">
          <w:rPr>
            <w:webHidden/>
          </w:rPr>
          <w:tab/>
        </w:r>
        <w:r>
          <w:rPr>
            <w:webHidden/>
          </w:rPr>
          <w:fldChar w:fldCharType="begin"/>
        </w:r>
        <w:r w:rsidR="009C535A">
          <w:rPr>
            <w:webHidden/>
          </w:rPr>
          <w:instrText xml:space="preserve"> PAGEREF _Toc490318875 \h </w:instrText>
        </w:r>
        <w:r>
          <w:rPr>
            <w:webHidden/>
          </w:rPr>
        </w:r>
        <w:r>
          <w:rPr>
            <w:webHidden/>
          </w:rPr>
          <w:fldChar w:fldCharType="separate"/>
        </w:r>
        <w:r w:rsidR="009C535A">
          <w:rPr>
            <w:webHidden/>
          </w:rPr>
          <w:t>12</w:t>
        </w:r>
        <w:r>
          <w:rPr>
            <w:webHidden/>
          </w:rPr>
          <w:fldChar w:fldCharType="end"/>
        </w:r>
      </w:hyperlink>
    </w:p>
    <w:p w:rsidR="009C535A" w:rsidRDefault="007E303B">
      <w:pPr>
        <w:pStyle w:val="TOC1"/>
        <w:rPr>
          <w:rFonts w:asciiTheme="minorHAnsi" w:eastAsiaTheme="minorEastAsia" w:hAnsiTheme="minorHAnsi" w:cstheme="minorBidi"/>
          <w:bCs w:val="0"/>
          <w:caps w:val="0"/>
        </w:rPr>
      </w:pPr>
      <w:hyperlink w:anchor="_Toc490318876" w:history="1">
        <w:r w:rsidR="009C535A" w:rsidRPr="00240E6B">
          <w:rPr>
            <w:rStyle w:val="Hyperlink"/>
          </w:rPr>
          <w:t>G.</w:t>
        </w:r>
        <w:r w:rsidR="009C535A">
          <w:rPr>
            <w:rFonts w:asciiTheme="minorHAnsi" w:eastAsiaTheme="minorEastAsia" w:hAnsiTheme="minorHAnsi" w:cstheme="minorBidi"/>
            <w:bCs w:val="0"/>
            <w:caps w:val="0"/>
          </w:rPr>
          <w:tab/>
        </w:r>
        <w:r w:rsidR="009C535A" w:rsidRPr="00240E6B">
          <w:rPr>
            <w:rStyle w:val="Hyperlink"/>
          </w:rPr>
          <w:t>INDIGENOUS PEOPLES:</w:t>
        </w:r>
        <w:r w:rsidR="009C535A">
          <w:rPr>
            <w:webHidden/>
          </w:rPr>
          <w:tab/>
        </w:r>
        <w:r>
          <w:rPr>
            <w:webHidden/>
          </w:rPr>
          <w:fldChar w:fldCharType="begin"/>
        </w:r>
        <w:r w:rsidR="009C535A">
          <w:rPr>
            <w:webHidden/>
          </w:rPr>
          <w:instrText xml:space="preserve"> PAGEREF _Toc490318876 \h </w:instrText>
        </w:r>
        <w:r>
          <w:rPr>
            <w:webHidden/>
          </w:rPr>
        </w:r>
        <w:r>
          <w:rPr>
            <w:webHidden/>
          </w:rPr>
          <w:fldChar w:fldCharType="separate"/>
        </w:r>
        <w:r w:rsidR="009C535A">
          <w:rPr>
            <w:webHidden/>
          </w:rPr>
          <w:t>12</w:t>
        </w:r>
        <w:r>
          <w:rPr>
            <w:webHidden/>
          </w:rPr>
          <w:fldChar w:fldCharType="end"/>
        </w:r>
      </w:hyperlink>
    </w:p>
    <w:p w:rsidR="009C535A" w:rsidRDefault="007E303B">
      <w:pPr>
        <w:pStyle w:val="TOC1"/>
        <w:rPr>
          <w:rFonts w:asciiTheme="minorHAnsi" w:eastAsiaTheme="minorEastAsia" w:hAnsiTheme="minorHAnsi" w:cstheme="minorBidi"/>
          <w:bCs w:val="0"/>
          <w:caps w:val="0"/>
        </w:rPr>
      </w:pPr>
      <w:hyperlink w:anchor="_Toc490318877" w:history="1">
        <w:r w:rsidR="009C535A" w:rsidRPr="00240E6B">
          <w:rPr>
            <w:rStyle w:val="Hyperlink"/>
          </w:rPr>
          <w:t>H.</w:t>
        </w:r>
        <w:r w:rsidR="009C535A">
          <w:rPr>
            <w:rFonts w:asciiTheme="minorHAnsi" w:eastAsiaTheme="minorEastAsia" w:hAnsiTheme="minorHAnsi" w:cstheme="minorBidi"/>
            <w:bCs w:val="0"/>
            <w:caps w:val="0"/>
          </w:rPr>
          <w:tab/>
        </w:r>
        <w:r w:rsidR="009C535A" w:rsidRPr="00240E6B">
          <w:rPr>
            <w:rStyle w:val="Hyperlink"/>
          </w:rPr>
          <w:t>GENDER ISSUES:</w:t>
        </w:r>
        <w:r w:rsidR="009C535A">
          <w:rPr>
            <w:webHidden/>
          </w:rPr>
          <w:tab/>
        </w:r>
        <w:r>
          <w:rPr>
            <w:webHidden/>
          </w:rPr>
          <w:fldChar w:fldCharType="begin"/>
        </w:r>
        <w:r w:rsidR="009C535A">
          <w:rPr>
            <w:webHidden/>
          </w:rPr>
          <w:instrText xml:space="preserve"> PAGEREF _Toc490318877 \h </w:instrText>
        </w:r>
        <w:r>
          <w:rPr>
            <w:webHidden/>
          </w:rPr>
        </w:r>
        <w:r>
          <w:rPr>
            <w:webHidden/>
          </w:rPr>
          <w:fldChar w:fldCharType="separate"/>
        </w:r>
        <w:r w:rsidR="009C535A">
          <w:rPr>
            <w:webHidden/>
          </w:rPr>
          <w:t>12</w:t>
        </w:r>
        <w:r>
          <w:rPr>
            <w:webHidden/>
          </w:rPr>
          <w:fldChar w:fldCharType="end"/>
        </w:r>
      </w:hyperlink>
    </w:p>
    <w:p w:rsidR="009C535A" w:rsidRDefault="007E303B">
      <w:pPr>
        <w:pStyle w:val="TOC1"/>
        <w:rPr>
          <w:rFonts w:asciiTheme="minorHAnsi" w:eastAsiaTheme="minorEastAsia" w:hAnsiTheme="minorHAnsi" w:cstheme="minorBidi"/>
          <w:bCs w:val="0"/>
          <w:caps w:val="0"/>
        </w:rPr>
      </w:pPr>
      <w:hyperlink w:anchor="_Toc490318878" w:history="1">
        <w:r w:rsidR="009C535A" w:rsidRPr="00240E6B">
          <w:rPr>
            <w:rStyle w:val="Hyperlink"/>
          </w:rPr>
          <w:t>I.</w:t>
        </w:r>
        <w:r w:rsidR="009C535A">
          <w:rPr>
            <w:rFonts w:asciiTheme="minorHAnsi" w:eastAsiaTheme="minorEastAsia" w:hAnsiTheme="minorHAnsi" w:cstheme="minorBidi"/>
            <w:bCs w:val="0"/>
            <w:caps w:val="0"/>
          </w:rPr>
          <w:tab/>
        </w:r>
        <w:r w:rsidR="009C535A" w:rsidRPr="00240E6B">
          <w:rPr>
            <w:rStyle w:val="Hyperlink"/>
          </w:rPr>
          <w:t>PUBLIC CONSULTATIONS</w:t>
        </w:r>
        <w:r w:rsidR="009C535A">
          <w:rPr>
            <w:webHidden/>
          </w:rPr>
          <w:tab/>
        </w:r>
        <w:r>
          <w:rPr>
            <w:webHidden/>
          </w:rPr>
          <w:fldChar w:fldCharType="begin"/>
        </w:r>
        <w:r w:rsidR="009C535A">
          <w:rPr>
            <w:webHidden/>
          </w:rPr>
          <w:instrText xml:space="preserve"> PAGEREF _Toc490318878 \h </w:instrText>
        </w:r>
        <w:r>
          <w:rPr>
            <w:webHidden/>
          </w:rPr>
        </w:r>
        <w:r>
          <w:rPr>
            <w:webHidden/>
          </w:rPr>
          <w:fldChar w:fldCharType="separate"/>
        </w:r>
        <w:r w:rsidR="009C535A">
          <w:rPr>
            <w:webHidden/>
          </w:rPr>
          <w:t>13</w:t>
        </w:r>
        <w:r>
          <w:rPr>
            <w:webHidden/>
          </w:rPr>
          <w:fldChar w:fldCharType="end"/>
        </w:r>
      </w:hyperlink>
    </w:p>
    <w:p w:rsidR="009C535A" w:rsidRDefault="007E303B">
      <w:pPr>
        <w:pStyle w:val="TOC1"/>
        <w:rPr>
          <w:rFonts w:asciiTheme="minorHAnsi" w:eastAsiaTheme="minorEastAsia" w:hAnsiTheme="minorHAnsi" w:cstheme="minorBidi"/>
          <w:bCs w:val="0"/>
          <w:caps w:val="0"/>
        </w:rPr>
      </w:pPr>
      <w:hyperlink w:anchor="_Toc490318879" w:history="1">
        <w:r w:rsidR="009C535A" w:rsidRPr="00240E6B">
          <w:rPr>
            <w:rStyle w:val="Hyperlink"/>
          </w:rPr>
          <w:t>J.</w:t>
        </w:r>
        <w:r w:rsidR="009C535A">
          <w:rPr>
            <w:rFonts w:asciiTheme="minorHAnsi" w:eastAsiaTheme="minorEastAsia" w:hAnsiTheme="minorHAnsi" w:cstheme="minorBidi"/>
            <w:bCs w:val="0"/>
            <w:caps w:val="0"/>
          </w:rPr>
          <w:tab/>
        </w:r>
        <w:r w:rsidR="009C535A" w:rsidRPr="00240E6B">
          <w:rPr>
            <w:rStyle w:val="Hyperlink"/>
          </w:rPr>
          <w:t>GRIEVANCE REDRESS MECHANISM</w:t>
        </w:r>
        <w:r w:rsidR="009C535A">
          <w:rPr>
            <w:webHidden/>
          </w:rPr>
          <w:tab/>
        </w:r>
        <w:r>
          <w:rPr>
            <w:webHidden/>
          </w:rPr>
          <w:fldChar w:fldCharType="begin"/>
        </w:r>
        <w:r w:rsidR="009C535A">
          <w:rPr>
            <w:webHidden/>
          </w:rPr>
          <w:instrText xml:space="preserve"> PAGEREF _Toc490318879 \h </w:instrText>
        </w:r>
        <w:r>
          <w:rPr>
            <w:webHidden/>
          </w:rPr>
        </w:r>
        <w:r>
          <w:rPr>
            <w:webHidden/>
          </w:rPr>
          <w:fldChar w:fldCharType="separate"/>
        </w:r>
        <w:r w:rsidR="009C535A">
          <w:rPr>
            <w:webHidden/>
          </w:rPr>
          <w:t>13</w:t>
        </w:r>
        <w:r>
          <w:rPr>
            <w:webHidden/>
          </w:rPr>
          <w:fldChar w:fldCharType="end"/>
        </w:r>
      </w:hyperlink>
    </w:p>
    <w:p w:rsidR="009C535A" w:rsidRDefault="007E303B">
      <w:pPr>
        <w:pStyle w:val="TOC2"/>
        <w:tabs>
          <w:tab w:val="right" w:pos="9595"/>
        </w:tabs>
        <w:rPr>
          <w:rFonts w:asciiTheme="minorHAnsi" w:eastAsiaTheme="minorEastAsia" w:hAnsiTheme="minorHAnsi" w:cstheme="minorBidi"/>
          <w:b w:val="0"/>
          <w:bCs w:val="0"/>
          <w:noProof/>
          <w:sz w:val="22"/>
          <w:szCs w:val="22"/>
        </w:rPr>
      </w:pPr>
      <w:hyperlink w:anchor="_Toc490318880" w:history="1">
        <w:r w:rsidR="009C535A" w:rsidRPr="00240E6B">
          <w:rPr>
            <w:rStyle w:val="Hyperlink"/>
            <w:rFonts w:cs="Arial"/>
            <w:i/>
            <w:iCs/>
            <w:noProof/>
            <w:spacing w:val="-1"/>
          </w:rPr>
          <w:t>Co</w:t>
        </w:r>
        <w:r w:rsidR="009C535A" w:rsidRPr="00240E6B">
          <w:rPr>
            <w:rStyle w:val="Hyperlink"/>
            <w:rFonts w:cs="Arial"/>
            <w:i/>
            <w:iCs/>
            <w:noProof/>
          </w:rPr>
          <w:t>mpo</w:t>
        </w:r>
        <w:r w:rsidR="009C535A" w:rsidRPr="00240E6B">
          <w:rPr>
            <w:rStyle w:val="Hyperlink"/>
            <w:rFonts w:cs="Arial"/>
            <w:i/>
            <w:iCs/>
            <w:noProof/>
            <w:spacing w:val="-1"/>
          </w:rPr>
          <w:t>s</w:t>
        </w:r>
        <w:r w:rsidR="009C535A" w:rsidRPr="00240E6B">
          <w:rPr>
            <w:rStyle w:val="Hyperlink"/>
            <w:rFonts w:cs="Arial"/>
            <w:i/>
            <w:iCs/>
            <w:noProof/>
            <w:spacing w:val="1"/>
          </w:rPr>
          <w:t>i</w:t>
        </w:r>
        <w:r w:rsidR="009C535A" w:rsidRPr="00240E6B">
          <w:rPr>
            <w:rStyle w:val="Hyperlink"/>
            <w:rFonts w:cs="Arial"/>
            <w:i/>
            <w:iCs/>
            <w:noProof/>
            <w:spacing w:val="-2"/>
          </w:rPr>
          <w:t>t</w:t>
        </w:r>
        <w:r w:rsidR="009C535A" w:rsidRPr="00240E6B">
          <w:rPr>
            <w:rStyle w:val="Hyperlink"/>
            <w:rFonts w:cs="Arial"/>
            <w:i/>
            <w:iCs/>
            <w:noProof/>
            <w:spacing w:val="1"/>
          </w:rPr>
          <w:t>i</w:t>
        </w:r>
        <w:r w:rsidR="009C535A" w:rsidRPr="00240E6B">
          <w:rPr>
            <w:rStyle w:val="Hyperlink"/>
            <w:rFonts w:cs="Arial"/>
            <w:i/>
            <w:iCs/>
            <w:noProof/>
          </w:rPr>
          <w:t>on a</w:t>
        </w:r>
        <w:r w:rsidR="009C535A" w:rsidRPr="00240E6B">
          <w:rPr>
            <w:rStyle w:val="Hyperlink"/>
            <w:rFonts w:cs="Arial"/>
            <w:i/>
            <w:iCs/>
            <w:noProof/>
            <w:spacing w:val="-1"/>
          </w:rPr>
          <w:t>n</w:t>
        </w:r>
        <w:r w:rsidR="009C535A" w:rsidRPr="00240E6B">
          <w:rPr>
            <w:rStyle w:val="Hyperlink"/>
            <w:rFonts w:cs="Arial"/>
            <w:i/>
            <w:iCs/>
            <w:noProof/>
          </w:rPr>
          <w:t xml:space="preserve">d </w:t>
        </w:r>
        <w:r w:rsidR="009C535A" w:rsidRPr="00240E6B">
          <w:rPr>
            <w:rStyle w:val="Hyperlink"/>
            <w:rFonts w:cs="Arial"/>
            <w:i/>
            <w:iCs/>
            <w:noProof/>
            <w:spacing w:val="1"/>
          </w:rPr>
          <w:t>f</w:t>
        </w:r>
        <w:r w:rsidR="009C535A" w:rsidRPr="00240E6B">
          <w:rPr>
            <w:rStyle w:val="Hyperlink"/>
            <w:rFonts w:cs="Arial"/>
            <w:i/>
            <w:iCs/>
            <w:noProof/>
          </w:rPr>
          <w:t>u</w:t>
        </w:r>
        <w:r w:rsidR="009C535A" w:rsidRPr="00240E6B">
          <w:rPr>
            <w:rStyle w:val="Hyperlink"/>
            <w:rFonts w:cs="Arial"/>
            <w:i/>
            <w:iCs/>
            <w:noProof/>
            <w:spacing w:val="-1"/>
          </w:rPr>
          <w:t>n</w:t>
        </w:r>
        <w:r w:rsidR="009C535A" w:rsidRPr="00240E6B">
          <w:rPr>
            <w:rStyle w:val="Hyperlink"/>
            <w:rFonts w:cs="Arial"/>
            <w:i/>
            <w:iCs/>
            <w:noProof/>
            <w:spacing w:val="-3"/>
          </w:rPr>
          <w:t>c</w:t>
        </w:r>
        <w:r w:rsidR="009C535A" w:rsidRPr="00240E6B">
          <w:rPr>
            <w:rStyle w:val="Hyperlink"/>
            <w:rFonts w:cs="Arial"/>
            <w:i/>
            <w:iCs/>
            <w:noProof/>
            <w:spacing w:val="-2"/>
          </w:rPr>
          <w:t>t</w:t>
        </w:r>
        <w:r w:rsidR="009C535A" w:rsidRPr="00240E6B">
          <w:rPr>
            <w:rStyle w:val="Hyperlink"/>
            <w:rFonts w:cs="Arial"/>
            <w:i/>
            <w:iCs/>
            <w:noProof/>
            <w:spacing w:val="1"/>
          </w:rPr>
          <w:t>i</w:t>
        </w:r>
        <w:r w:rsidR="009C535A" w:rsidRPr="00240E6B">
          <w:rPr>
            <w:rStyle w:val="Hyperlink"/>
            <w:rFonts w:cs="Arial"/>
            <w:i/>
            <w:iCs/>
            <w:noProof/>
          </w:rPr>
          <w:t>o</w:t>
        </w:r>
        <w:r w:rsidR="009C535A" w:rsidRPr="00240E6B">
          <w:rPr>
            <w:rStyle w:val="Hyperlink"/>
            <w:rFonts w:cs="Arial"/>
            <w:i/>
            <w:iCs/>
            <w:noProof/>
            <w:spacing w:val="-1"/>
          </w:rPr>
          <w:t>n</w:t>
        </w:r>
        <w:r w:rsidR="009C535A" w:rsidRPr="00240E6B">
          <w:rPr>
            <w:rStyle w:val="Hyperlink"/>
            <w:rFonts w:cs="Arial"/>
            <w:i/>
            <w:iCs/>
            <w:noProof/>
          </w:rPr>
          <w:t xml:space="preserve">s </w:t>
        </w:r>
        <w:r w:rsidR="009C535A" w:rsidRPr="00240E6B">
          <w:rPr>
            <w:rStyle w:val="Hyperlink"/>
            <w:rFonts w:cs="Arial"/>
            <w:i/>
            <w:iCs/>
            <w:noProof/>
            <w:spacing w:val="-2"/>
          </w:rPr>
          <w:t>o</w:t>
        </w:r>
        <w:r w:rsidR="009C535A" w:rsidRPr="00240E6B">
          <w:rPr>
            <w:rStyle w:val="Hyperlink"/>
            <w:rFonts w:cs="Arial"/>
            <w:i/>
            <w:iCs/>
            <w:noProof/>
          </w:rPr>
          <w:t xml:space="preserve">f </w:t>
        </w:r>
        <w:r w:rsidR="009C535A" w:rsidRPr="00240E6B">
          <w:rPr>
            <w:rStyle w:val="Hyperlink"/>
            <w:rFonts w:cs="Arial"/>
            <w:i/>
            <w:iCs/>
            <w:noProof/>
            <w:spacing w:val="1"/>
          </w:rPr>
          <w:t>G</w:t>
        </w:r>
        <w:r w:rsidR="009C535A" w:rsidRPr="00240E6B">
          <w:rPr>
            <w:rStyle w:val="Hyperlink"/>
            <w:rFonts w:cs="Arial"/>
            <w:i/>
            <w:iCs/>
            <w:noProof/>
            <w:spacing w:val="-1"/>
          </w:rPr>
          <w:t>R</w:t>
        </w:r>
        <w:r w:rsidR="009C535A" w:rsidRPr="00240E6B">
          <w:rPr>
            <w:rStyle w:val="Hyperlink"/>
            <w:rFonts w:cs="Arial"/>
            <w:i/>
            <w:iCs/>
            <w:noProof/>
          </w:rPr>
          <w:t>C</w:t>
        </w:r>
        <w:r w:rsidR="009C535A">
          <w:rPr>
            <w:noProof/>
            <w:webHidden/>
          </w:rPr>
          <w:tab/>
        </w:r>
        <w:r>
          <w:rPr>
            <w:noProof/>
            <w:webHidden/>
          </w:rPr>
          <w:fldChar w:fldCharType="begin"/>
        </w:r>
        <w:r w:rsidR="009C535A">
          <w:rPr>
            <w:noProof/>
            <w:webHidden/>
          </w:rPr>
          <w:instrText xml:space="preserve"> PAGEREF _Toc490318880 \h </w:instrText>
        </w:r>
        <w:r>
          <w:rPr>
            <w:noProof/>
            <w:webHidden/>
          </w:rPr>
        </w:r>
        <w:r>
          <w:rPr>
            <w:noProof/>
            <w:webHidden/>
          </w:rPr>
          <w:fldChar w:fldCharType="separate"/>
        </w:r>
        <w:r w:rsidR="009C535A">
          <w:rPr>
            <w:noProof/>
            <w:webHidden/>
          </w:rPr>
          <w:t>14</w:t>
        </w:r>
        <w:r>
          <w:rPr>
            <w:noProof/>
            <w:webHidden/>
          </w:rPr>
          <w:fldChar w:fldCharType="end"/>
        </w:r>
      </w:hyperlink>
    </w:p>
    <w:p w:rsidR="009C535A" w:rsidRDefault="007E303B">
      <w:pPr>
        <w:pStyle w:val="TOC1"/>
        <w:rPr>
          <w:rFonts w:asciiTheme="minorHAnsi" w:eastAsiaTheme="minorEastAsia" w:hAnsiTheme="minorHAnsi" w:cstheme="minorBidi"/>
          <w:bCs w:val="0"/>
          <w:caps w:val="0"/>
        </w:rPr>
      </w:pPr>
      <w:hyperlink w:anchor="_Toc490318881" w:history="1">
        <w:r w:rsidR="009C535A" w:rsidRPr="00240E6B">
          <w:rPr>
            <w:rStyle w:val="Hyperlink"/>
          </w:rPr>
          <w:t>K.</w:t>
        </w:r>
        <w:r w:rsidR="009C535A">
          <w:rPr>
            <w:rFonts w:asciiTheme="minorHAnsi" w:eastAsiaTheme="minorEastAsia" w:hAnsiTheme="minorHAnsi" w:cstheme="minorBidi"/>
            <w:bCs w:val="0"/>
            <w:caps w:val="0"/>
          </w:rPr>
          <w:tab/>
        </w:r>
        <w:r w:rsidR="009C535A" w:rsidRPr="00240E6B">
          <w:rPr>
            <w:rStyle w:val="Hyperlink"/>
          </w:rPr>
          <w:t>FINDINGS:</w:t>
        </w:r>
        <w:r w:rsidR="009C535A">
          <w:rPr>
            <w:webHidden/>
          </w:rPr>
          <w:tab/>
        </w:r>
        <w:r>
          <w:rPr>
            <w:webHidden/>
          </w:rPr>
          <w:fldChar w:fldCharType="begin"/>
        </w:r>
        <w:r w:rsidR="009C535A">
          <w:rPr>
            <w:webHidden/>
          </w:rPr>
          <w:instrText xml:space="preserve"> PAGEREF _Toc490318881 \h </w:instrText>
        </w:r>
        <w:r>
          <w:rPr>
            <w:webHidden/>
          </w:rPr>
        </w:r>
        <w:r>
          <w:rPr>
            <w:webHidden/>
          </w:rPr>
          <w:fldChar w:fldCharType="separate"/>
        </w:r>
        <w:r w:rsidR="009C535A">
          <w:rPr>
            <w:webHidden/>
          </w:rPr>
          <w:t>15</w:t>
        </w:r>
        <w:r>
          <w:rPr>
            <w:webHidden/>
          </w:rPr>
          <w:fldChar w:fldCharType="end"/>
        </w:r>
      </w:hyperlink>
    </w:p>
    <w:p w:rsidR="009C535A" w:rsidRDefault="007E303B">
      <w:pPr>
        <w:pStyle w:val="TOC1"/>
        <w:rPr>
          <w:rFonts w:asciiTheme="minorHAnsi" w:eastAsiaTheme="minorEastAsia" w:hAnsiTheme="minorHAnsi" w:cstheme="minorBidi"/>
          <w:bCs w:val="0"/>
          <w:caps w:val="0"/>
        </w:rPr>
      </w:pPr>
      <w:hyperlink w:anchor="_Toc490318882" w:history="1">
        <w:r w:rsidR="009C535A" w:rsidRPr="00240E6B">
          <w:rPr>
            <w:rStyle w:val="Hyperlink"/>
          </w:rPr>
          <w:t>L.</w:t>
        </w:r>
        <w:r w:rsidR="009C535A">
          <w:rPr>
            <w:rFonts w:asciiTheme="minorHAnsi" w:eastAsiaTheme="minorEastAsia" w:hAnsiTheme="minorHAnsi" w:cstheme="minorBidi"/>
            <w:bCs w:val="0"/>
            <w:caps w:val="0"/>
          </w:rPr>
          <w:tab/>
        </w:r>
        <w:r w:rsidR="009C535A" w:rsidRPr="00240E6B">
          <w:rPr>
            <w:rStyle w:val="Hyperlink"/>
          </w:rPr>
          <w:t>OTHER SOCIAL MEASURES AND SUGGESTIONS:</w:t>
        </w:r>
        <w:r w:rsidR="009C535A">
          <w:rPr>
            <w:webHidden/>
          </w:rPr>
          <w:tab/>
        </w:r>
        <w:r>
          <w:rPr>
            <w:webHidden/>
          </w:rPr>
          <w:fldChar w:fldCharType="begin"/>
        </w:r>
        <w:r w:rsidR="009C535A">
          <w:rPr>
            <w:webHidden/>
          </w:rPr>
          <w:instrText xml:space="preserve"> PAGEREF _Toc490318882 \h </w:instrText>
        </w:r>
        <w:r>
          <w:rPr>
            <w:webHidden/>
          </w:rPr>
        </w:r>
        <w:r>
          <w:rPr>
            <w:webHidden/>
          </w:rPr>
          <w:fldChar w:fldCharType="separate"/>
        </w:r>
        <w:r w:rsidR="009C535A">
          <w:rPr>
            <w:webHidden/>
          </w:rPr>
          <w:t>16</w:t>
        </w:r>
        <w:r>
          <w:rPr>
            <w:webHidden/>
          </w:rPr>
          <w:fldChar w:fldCharType="end"/>
        </w:r>
      </w:hyperlink>
    </w:p>
    <w:p w:rsidR="009C535A" w:rsidRDefault="007E303B">
      <w:pPr>
        <w:pStyle w:val="TOC1"/>
        <w:rPr>
          <w:rFonts w:asciiTheme="minorHAnsi" w:eastAsiaTheme="minorEastAsia" w:hAnsiTheme="minorHAnsi" w:cstheme="minorBidi"/>
          <w:bCs w:val="0"/>
          <w:caps w:val="0"/>
        </w:rPr>
      </w:pPr>
      <w:hyperlink w:anchor="_Toc490318883" w:history="1">
        <w:r w:rsidR="009C535A" w:rsidRPr="00240E6B">
          <w:rPr>
            <w:rStyle w:val="Hyperlink"/>
          </w:rPr>
          <w:t>M.</w:t>
        </w:r>
        <w:r w:rsidR="009C535A">
          <w:rPr>
            <w:rFonts w:asciiTheme="minorHAnsi" w:eastAsiaTheme="minorEastAsia" w:hAnsiTheme="minorHAnsi" w:cstheme="minorBidi"/>
            <w:bCs w:val="0"/>
            <w:caps w:val="0"/>
          </w:rPr>
          <w:tab/>
        </w:r>
        <w:r w:rsidR="009C535A" w:rsidRPr="00240E6B">
          <w:rPr>
            <w:rStyle w:val="Hyperlink"/>
          </w:rPr>
          <w:t>CONCLUSION AND RECOMMENDATIONS</w:t>
        </w:r>
        <w:r w:rsidR="009C535A">
          <w:rPr>
            <w:webHidden/>
          </w:rPr>
          <w:tab/>
        </w:r>
        <w:r>
          <w:rPr>
            <w:webHidden/>
          </w:rPr>
          <w:fldChar w:fldCharType="begin"/>
        </w:r>
        <w:r w:rsidR="009C535A">
          <w:rPr>
            <w:webHidden/>
          </w:rPr>
          <w:instrText xml:space="preserve"> PAGEREF _Toc490318883 \h </w:instrText>
        </w:r>
        <w:r>
          <w:rPr>
            <w:webHidden/>
          </w:rPr>
        </w:r>
        <w:r>
          <w:rPr>
            <w:webHidden/>
          </w:rPr>
          <w:fldChar w:fldCharType="separate"/>
        </w:r>
        <w:r w:rsidR="009C535A">
          <w:rPr>
            <w:webHidden/>
          </w:rPr>
          <w:t>16</w:t>
        </w:r>
        <w:r>
          <w:rPr>
            <w:webHidden/>
          </w:rPr>
          <w:fldChar w:fldCharType="end"/>
        </w:r>
      </w:hyperlink>
    </w:p>
    <w:p w:rsidR="00DA5970" w:rsidRDefault="007E303B" w:rsidP="00EB48C3">
      <w:pPr>
        <w:pStyle w:val="TOC1"/>
      </w:pPr>
      <w:r w:rsidRPr="00D00A3B">
        <w:fldChar w:fldCharType="end"/>
      </w:r>
      <w:bookmarkStart w:id="10" w:name="_Toc389050320"/>
      <w:bookmarkStart w:id="11" w:name="_TOC_250022"/>
      <w:bookmarkStart w:id="12" w:name="_Toc250445857"/>
    </w:p>
    <w:p w:rsidR="00936EA7" w:rsidRDefault="00936EA7" w:rsidP="00D84318">
      <w:pPr>
        <w:pStyle w:val="Heading1"/>
      </w:pPr>
    </w:p>
    <w:p w:rsidR="004E67A2" w:rsidRDefault="004E67A2" w:rsidP="00D84318">
      <w:pPr>
        <w:pStyle w:val="Heading1"/>
      </w:pPr>
    </w:p>
    <w:p w:rsidR="004E67A2" w:rsidRDefault="004E67A2" w:rsidP="00D84318">
      <w:pPr>
        <w:pStyle w:val="Heading1"/>
      </w:pPr>
    </w:p>
    <w:p w:rsidR="00865341" w:rsidRPr="00D84318" w:rsidRDefault="00865341" w:rsidP="00D84318">
      <w:pPr>
        <w:pStyle w:val="Heading1"/>
      </w:pPr>
      <w:bookmarkStart w:id="13" w:name="_Toc490318869"/>
      <w:r w:rsidRPr="00D84318">
        <w:lastRenderedPageBreak/>
        <w:t>Executive Summary</w:t>
      </w:r>
      <w:bookmarkEnd w:id="13"/>
    </w:p>
    <w:p w:rsidR="00A91206" w:rsidRPr="00FA7F37" w:rsidRDefault="00A91206" w:rsidP="009252D8">
      <w:pPr>
        <w:pStyle w:val="ListParagraph"/>
        <w:numPr>
          <w:ilvl w:val="0"/>
          <w:numId w:val="33"/>
        </w:numPr>
        <w:spacing w:after="240" w:line="360" w:lineRule="auto"/>
        <w:ind w:left="426" w:hanging="426"/>
        <w:rPr>
          <w:rFonts w:ascii="Arial" w:hAnsi="Arial" w:cs="Arial"/>
        </w:rPr>
      </w:pPr>
      <w:r w:rsidRPr="00FA7F37">
        <w:rPr>
          <w:rFonts w:ascii="Arial" w:hAnsi="Arial" w:cs="Arial"/>
        </w:rPr>
        <w:t xml:space="preserve">The Department of </w:t>
      </w:r>
      <w:r>
        <w:rPr>
          <w:rFonts w:ascii="Arial" w:hAnsi="Arial" w:cs="Arial"/>
        </w:rPr>
        <w:t xml:space="preserve">Planning (DoP),  </w:t>
      </w:r>
      <w:r w:rsidRPr="00FA7F37">
        <w:rPr>
          <w:rFonts w:ascii="Arial" w:hAnsi="Arial" w:cs="Arial"/>
        </w:rPr>
        <w:t xml:space="preserve">Government of </w:t>
      </w:r>
      <w:r>
        <w:rPr>
          <w:rFonts w:ascii="Arial" w:hAnsi="Arial" w:cs="Arial"/>
        </w:rPr>
        <w:t>Himachal Pradesh</w:t>
      </w:r>
      <w:r w:rsidRPr="00FA7F37">
        <w:rPr>
          <w:rFonts w:ascii="Arial" w:hAnsi="Arial" w:cs="Arial"/>
        </w:rPr>
        <w:t xml:space="preserve">, plans to implement </w:t>
      </w:r>
      <w:r>
        <w:rPr>
          <w:rFonts w:ascii="Arial" w:hAnsi="Arial" w:cs="Arial"/>
        </w:rPr>
        <w:t xml:space="preserve">Himachal Pradesh Skill Development Project  in the state </w:t>
      </w:r>
      <w:r w:rsidRPr="00FA7F37">
        <w:rPr>
          <w:rFonts w:ascii="Arial" w:hAnsi="Arial" w:cs="Arial"/>
        </w:rPr>
        <w:t xml:space="preserve"> </w:t>
      </w:r>
      <w:r>
        <w:rPr>
          <w:rFonts w:ascii="Arial" w:hAnsi="Arial" w:cs="Arial"/>
        </w:rPr>
        <w:t>with an aim of improvement in livelihood opportunities and employability of Himachali youth aged 16 to 30 years. The outputs of the project are (a) Technical and Vocational Educational Training (TVET) in the state is scaled up and aligned to national standards, ( b) market aligned skills ecosystem is created</w:t>
      </w:r>
      <w:r w:rsidR="00B82733">
        <w:rPr>
          <w:rFonts w:ascii="Arial" w:hAnsi="Arial" w:cs="Arial"/>
        </w:rPr>
        <w:t xml:space="preserve"> </w:t>
      </w:r>
      <w:r>
        <w:rPr>
          <w:rFonts w:ascii="Arial" w:hAnsi="Arial" w:cs="Arial"/>
        </w:rPr>
        <w:t xml:space="preserve"> </w:t>
      </w:r>
      <w:r w:rsidR="00B82733">
        <w:rPr>
          <w:rFonts w:ascii="Arial" w:hAnsi="Arial" w:cs="Arial"/>
        </w:rPr>
        <w:t>(</w:t>
      </w:r>
      <w:r>
        <w:rPr>
          <w:rFonts w:ascii="Arial" w:hAnsi="Arial" w:cs="Arial"/>
        </w:rPr>
        <w:t xml:space="preserve">c) access to quality  training institutes is improved, and ( d) capacity of HPKVN is improved as it is entrusted  to deliver mandate of Himachal Pradesh Skill Development Mission (HPSDM).   </w:t>
      </w:r>
    </w:p>
    <w:p w:rsidR="00A3300E" w:rsidRPr="00A3300E" w:rsidRDefault="00A91206" w:rsidP="009252D8">
      <w:pPr>
        <w:pStyle w:val="ListParagraph"/>
        <w:numPr>
          <w:ilvl w:val="0"/>
          <w:numId w:val="33"/>
        </w:numPr>
        <w:spacing w:after="240" w:line="360" w:lineRule="auto"/>
        <w:ind w:left="426" w:hanging="426"/>
        <w:rPr>
          <w:rFonts w:ascii="Arial" w:hAnsi="Arial" w:cs="Arial"/>
        </w:rPr>
      </w:pPr>
      <w:r w:rsidRPr="00A91206">
        <w:rPr>
          <w:rFonts w:ascii="Arial" w:hAnsi="Arial" w:cs="Arial"/>
        </w:rPr>
        <w:t>The  Department of Planning, Government of Himachal Pradesh is the Executive Agency (EA) for the project. The implementing agencies ( IAs) for this project are Himachal Pradesh Kaushal Vikas Nigam Ltd. (HPKVN) an autonomous body established by GoHP, De</w:t>
      </w:r>
      <w:r w:rsidR="00D062E0">
        <w:rPr>
          <w:rFonts w:ascii="Arial" w:hAnsi="Arial" w:cs="Arial"/>
        </w:rPr>
        <w:t xml:space="preserve">partment of Technical Education, Vocational and Industrial Training </w:t>
      </w:r>
      <w:r w:rsidRPr="00A91206">
        <w:rPr>
          <w:rFonts w:ascii="Arial" w:hAnsi="Arial" w:cs="Arial"/>
        </w:rPr>
        <w:t xml:space="preserve">(DoTE), Department of Urban Development (DoUD), Public Works Departments (PWD) and Department of Rural Development (DoRD). </w:t>
      </w:r>
      <w:r w:rsidRPr="0012698E">
        <w:rPr>
          <w:rFonts w:ascii="Arial" w:hAnsi="Arial" w:cs="Arial"/>
        </w:rPr>
        <w:t xml:space="preserve">The Environmental </w:t>
      </w:r>
      <w:r w:rsidRPr="00A91206">
        <w:rPr>
          <w:rFonts w:ascii="Arial" w:hAnsi="Arial" w:cs="Arial"/>
        </w:rPr>
        <w:t xml:space="preserve"> and </w:t>
      </w:r>
      <w:r w:rsidRPr="0012698E">
        <w:rPr>
          <w:rFonts w:ascii="Arial" w:hAnsi="Arial" w:cs="Arial"/>
        </w:rPr>
        <w:t xml:space="preserve">Social Management Frame Work (ESMF) has been prepared for the project to take care of environmental and social impacts of the project and to comply with ADB SPS 2009 and local, national and State regulatory requirements. The  ESMF will be followed in planning and implementation of this </w:t>
      </w:r>
      <w:r w:rsidRPr="00A91206">
        <w:rPr>
          <w:rFonts w:ascii="Arial" w:hAnsi="Arial" w:cs="Arial"/>
        </w:rPr>
        <w:t>project</w:t>
      </w:r>
      <w:r w:rsidRPr="0012698E">
        <w:rPr>
          <w:rFonts w:ascii="Arial" w:hAnsi="Arial" w:cs="Arial"/>
        </w:rPr>
        <w:t xml:space="preserve">. </w:t>
      </w:r>
      <w:r w:rsidRPr="00A91206">
        <w:rPr>
          <w:rFonts w:ascii="Arial" w:hAnsi="Arial" w:cs="Arial"/>
        </w:rPr>
        <w:t xml:space="preserve"> As part of project  there is proposal to </w:t>
      </w:r>
      <w:r w:rsidR="00A3300E">
        <w:rPr>
          <w:rFonts w:ascii="Arial" w:hAnsi="Arial" w:cs="Arial"/>
        </w:rPr>
        <w:t>upgrade</w:t>
      </w:r>
      <w:r w:rsidRPr="00A91206">
        <w:rPr>
          <w:rFonts w:ascii="Arial" w:hAnsi="Arial" w:cs="Arial"/>
        </w:rPr>
        <w:t xml:space="preserve"> 1</w:t>
      </w:r>
      <w:r w:rsidR="00A3300E">
        <w:rPr>
          <w:rFonts w:ascii="Arial" w:hAnsi="Arial" w:cs="Arial"/>
        </w:rPr>
        <w:t xml:space="preserve">1 existing Employment Exchanges into </w:t>
      </w:r>
      <w:r w:rsidRPr="00A91206">
        <w:rPr>
          <w:rFonts w:ascii="Arial" w:hAnsi="Arial" w:cs="Arial"/>
        </w:rPr>
        <w:t xml:space="preserve"> Model Career Centers (MCCs),</w:t>
      </w:r>
      <w:r w:rsidR="00A3300E">
        <w:rPr>
          <w:rFonts w:ascii="Arial" w:hAnsi="Arial" w:cs="Arial"/>
        </w:rPr>
        <w:t xml:space="preserve"> one new MCC at Hamirpur, </w:t>
      </w:r>
      <w:r w:rsidRPr="00A91206">
        <w:rPr>
          <w:rFonts w:ascii="Arial" w:hAnsi="Arial" w:cs="Arial"/>
        </w:rPr>
        <w:t xml:space="preserve"> </w:t>
      </w:r>
      <w:r w:rsidR="00A3300E">
        <w:rPr>
          <w:rFonts w:ascii="Arial" w:hAnsi="Arial" w:cs="Arial"/>
        </w:rPr>
        <w:t>7</w:t>
      </w:r>
      <w:r w:rsidRPr="00A91206">
        <w:rPr>
          <w:rFonts w:ascii="Arial" w:hAnsi="Arial" w:cs="Arial"/>
        </w:rPr>
        <w:t xml:space="preserve"> Rural Livelihood Centers (RLCs), </w:t>
      </w:r>
      <w:r w:rsidR="00A3300E">
        <w:rPr>
          <w:rFonts w:ascii="Arial" w:hAnsi="Arial" w:cs="Arial"/>
        </w:rPr>
        <w:t>6</w:t>
      </w:r>
      <w:r w:rsidRPr="00A91206">
        <w:rPr>
          <w:rFonts w:ascii="Arial" w:hAnsi="Arial" w:cs="Arial"/>
        </w:rPr>
        <w:t xml:space="preserve"> City Livelihood Centers (CLCs) and one Women Polytechnic (in Rehan in Kangra district). In addition to these infrastructure facilities for skill development,  </w:t>
      </w:r>
      <w:r w:rsidR="00A3300E">
        <w:rPr>
          <w:rFonts w:ascii="Arial" w:hAnsi="Arial" w:cs="Arial"/>
        </w:rPr>
        <w:t>50</w:t>
      </w:r>
      <w:r w:rsidRPr="00A91206">
        <w:rPr>
          <w:rFonts w:ascii="Arial" w:hAnsi="Arial" w:cs="Arial"/>
        </w:rPr>
        <w:t xml:space="preserve"> ITIs will be upgraded through installation of equipment  to make these NSQF aligned.</w:t>
      </w:r>
      <w:r w:rsidR="00A3300E">
        <w:rPr>
          <w:rFonts w:ascii="Arial" w:hAnsi="Arial" w:cs="Arial"/>
        </w:rPr>
        <w:t xml:space="preserve"> In addition to the above training hall </w:t>
      </w:r>
      <w:r w:rsidR="00DA5970">
        <w:rPr>
          <w:rFonts w:ascii="Arial" w:hAnsi="Arial" w:cs="Arial"/>
        </w:rPr>
        <w:t>and laboratories</w:t>
      </w:r>
      <w:r w:rsidR="00A3300E">
        <w:rPr>
          <w:rFonts w:ascii="Arial" w:hAnsi="Arial" w:cs="Arial"/>
        </w:rPr>
        <w:t xml:space="preserve"> in 10 undergraduate colleges and 10 polytechnics, where vocational courses to be introduced</w:t>
      </w:r>
      <w:r w:rsidR="00FB6562">
        <w:rPr>
          <w:rFonts w:ascii="Arial" w:hAnsi="Arial" w:cs="Arial"/>
        </w:rPr>
        <w:t>,</w:t>
      </w:r>
      <w:r w:rsidR="00A3300E">
        <w:rPr>
          <w:rFonts w:ascii="Arial" w:hAnsi="Arial" w:cs="Arial"/>
        </w:rPr>
        <w:t xml:space="preserve"> will be constructed. </w:t>
      </w:r>
    </w:p>
    <w:p w:rsidR="00A3300E" w:rsidRPr="00A3300E" w:rsidRDefault="00A3300E" w:rsidP="009252D8">
      <w:pPr>
        <w:pStyle w:val="ListParagraph"/>
        <w:numPr>
          <w:ilvl w:val="0"/>
          <w:numId w:val="33"/>
        </w:numPr>
        <w:spacing w:after="240" w:line="360" w:lineRule="auto"/>
        <w:ind w:left="426" w:hanging="426"/>
        <w:rPr>
          <w:rFonts w:ascii="Arial" w:hAnsi="Arial" w:cs="Arial"/>
        </w:rPr>
      </w:pPr>
      <w:r>
        <w:rPr>
          <w:rFonts w:ascii="Arial" w:hAnsi="Arial" w:cs="Arial"/>
        </w:rPr>
        <w:t xml:space="preserve">To meet the ESMF and ADB SPS 2009 requirements, 'Social Due Diligence </w:t>
      </w:r>
      <w:r w:rsidR="00DA5970">
        <w:rPr>
          <w:rFonts w:ascii="Arial" w:hAnsi="Arial" w:cs="Arial"/>
        </w:rPr>
        <w:t>Report’ has</w:t>
      </w:r>
      <w:r>
        <w:rPr>
          <w:rFonts w:ascii="Arial" w:hAnsi="Arial" w:cs="Arial"/>
        </w:rPr>
        <w:t xml:space="preserve"> been prepared for the </w:t>
      </w:r>
      <w:r w:rsidR="00474BE7">
        <w:rPr>
          <w:rFonts w:ascii="Arial" w:hAnsi="Arial" w:cs="Arial"/>
        </w:rPr>
        <w:t xml:space="preserve"> Women's Polytechnic Rehan </w:t>
      </w:r>
      <w:r w:rsidR="00D062E0">
        <w:rPr>
          <w:rFonts w:ascii="Arial" w:hAnsi="Arial" w:cs="Arial"/>
        </w:rPr>
        <w:t xml:space="preserve"> construction package</w:t>
      </w:r>
      <w:r w:rsidR="00B82733">
        <w:rPr>
          <w:rFonts w:ascii="Arial" w:hAnsi="Arial" w:cs="Arial"/>
        </w:rPr>
        <w:t xml:space="preserve"> which involves establishment of a </w:t>
      </w:r>
      <w:r w:rsidR="00474BE7">
        <w:rPr>
          <w:rFonts w:ascii="Arial" w:hAnsi="Arial" w:cs="Arial"/>
        </w:rPr>
        <w:t xml:space="preserve"> Women's Polytechnic  near village Rehan in Noorpur Tehsil of Kangra district</w:t>
      </w:r>
      <w:r>
        <w:rPr>
          <w:rFonts w:ascii="Arial" w:hAnsi="Arial" w:cs="Arial"/>
        </w:rPr>
        <w:t>.</w:t>
      </w:r>
      <w:r w:rsidR="00E3257A">
        <w:rPr>
          <w:rFonts w:ascii="Arial" w:hAnsi="Arial" w:cs="Arial"/>
        </w:rPr>
        <w:t xml:space="preserve"> </w:t>
      </w:r>
    </w:p>
    <w:p w:rsidR="00BD0ED5" w:rsidRPr="00BD0ED5" w:rsidRDefault="009045C5" w:rsidP="009252D8">
      <w:pPr>
        <w:pStyle w:val="ListParagraph"/>
        <w:numPr>
          <w:ilvl w:val="0"/>
          <w:numId w:val="33"/>
        </w:numPr>
        <w:spacing w:after="240" w:line="360" w:lineRule="auto"/>
        <w:ind w:left="426" w:hanging="426"/>
        <w:rPr>
          <w:rFonts w:ascii="Arial" w:hAnsi="Arial" w:cs="Arial"/>
        </w:rPr>
      </w:pPr>
      <w:r w:rsidRPr="0083212D">
        <w:rPr>
          <w:rFonts w:ascii="Arial" w:eastAsiaTheme="minorEastAsia" w:hAnsi="Arial" w:cs="Arial"/>
        </w:rPr>
        <w:t>The proposed Women Polytechnic will have a built up area of 13385.84 m2. The total site area of Women's Polytechnic is 17511 m2. Total ground floor coverage is 6082.19 m2. The built-up area of polytechnic is 13385.94 m2.  The proposed Women's Polytechnic will be operated by DOTE.   The</w:t>
      </w:r>
      <w:r w:rsidRPr="0083212D">
        <w:rPr>
          <w:rFonts w:ascii="Arial" w:hAnsi="Arial" w:cs="Arial"/>
        </w:rPr>
        <w:t xml:space="preserve"> specialization for Diploma courses that will be available are (a) Civil Engineering, (b) Electrical Engineering, (c) Computer Engineering and (d) Architect </w:t>
      </w:r>
      <w:r w:rsidRPr="0083212D">
        <w:rPr>
          <w:rFonts w:ascii="Arial" w:hAnsi="Arial" w:cs="Arial"/>
        </w:rPr>
        <w:lastRenderedPageBreak/>
        <w:t>Assistantship. The ownership of Government Women Polytechnic site is with the DOTE. The carpet area of main office, electrical engineering department, Civil Engineering Department, Computer Engineering Department, Architecture Assistantship Department, Common facility area, and workshop blocks are 1366.6, 758.38, 757.44, 683.33, 715.46, 500.26, and 710.58 m2 respectively. The hostel facility has been planned for about 120 girls.  The area available for landscaping is 2268.38 m2 and for tree and shrubs plantation is 984.41 m2. All the buildings have been designed to cater for 24/7 occupancy. The electrical load consumption has been estimated as 211kVA.</w:t>
      </w:r>
      <w:r>
        <w:rPr>
          <w:rFonts w:ascii="Arial" w:hAnsi="Arial" w:cs="Arial"/>
        </w:rPr>
        <w:t xml:space="preserve"> The construction period for the Women's Polytechnic will be two years.</w:t>
      </w:r>
      <w:r w:rsidR="00BD0ED5">
        <w:rPr>
          <w:rFonts w:ascii="Arial" w:hAnsi="Arial" w:cs="Arial"/>
        </w:rPr>
        <w:t xml:space="preserve"> </w:t>
      </w:r>
    </w:p>
    <w:p w:rsidR="00C82754" w:rsidRPr="00C82754" w:rsidRDefault="00C82754" w:rsidP="009252D8">
      <w:pPr>
        <w:pStyle w:val="ListParagraph"/>
        <w:numPr>
          <w:ilvl w:val="0"/>
          <w:numId w:val="33"/>
        </w:numPr>
        <w:spacing w:after="240" w:line="360" w:lineRule="auto"/>
        <w:ind w:left="426" w:hanging="426"/>
        <w:rPr>
          <w:rFonts w:ascii="Arial" w:hAnsi="Arial" w:cs="Arial"/>
        </w:rPr>
      </w:pPr>
      <w:r>
        <w:rPr>
          <w:rFonts w:ascii="Arial" w:hAnsi="Arial" w:cs="Arial"/>
        </w:rPr>
        <w:t xml:space="preserve">There is no requirement for acquisition of private land for the construction of </w:t>
      </w:r>
      <w:r w:rsidR="009045C5">
        <w:rPr>
          <w:rFonts w:ascii="Arial" w:hAnsi="Arial" w:cs="Arial"/>
        </w:rPr>
        <w:t xml:space="preserve">Polytechnic Buildings and facilities </w:t>
      </w:r>
      <w:r w:rsidR="00E07617">
        <w:rPr>
          <w:rFonts w:ascii="Arial" w:hAnsi="Arial" w:cs="Arial"/>
        </w:rPr>
        <w:t xml:space="preserve"> </w:t>
      </w:r>
      <w:r>
        <w:rPr>
          <w:rFonts w:ascii="Arial" w:hAnsi="Arial" w:cs="Arial"/>
        </w:rPr>
        <w:t xml:space="preserve">as the proposed </w:t>
      </w:r>
      <w:r w:rsidR="00DA5970">
        <w:rPr>
          <w:rFonts w:ascii="Arial" w:hAnsi="Arial" w:cs="Arial"/>
        </w:rPr>
        <w:t>site ownership</w:t>
      </w:r>
      <w:r>
        <w:rPr>
          <w:rFonts w:ascii="Arial" w:hAnsi="Arial" w:cs="Arial"/>
        </w:rPr>
        <w:t xml:space="preserve"> is with </w:t>
      </w:r>
      <w:r w:rsidR="00C744C6">
        <w:rPr>
          <w:rFonts w:ascii="Arial" w:hAnsi="Arial" w:cs="Arial"/>
        </w:rPr>
        <w:t xml:space="preserve">Department of </w:t>
      </w:r>
      <w:r w:rsidR="009045C5">
        <w:rPr>
          <w:rFonts w:ascii="Arial" w:hAnsi="Arial" w:cs="Arial"/>
        </w:rPr>
        <w:t>Technical Education, Vocational and Industrial Training</w:t>
      </w:r>
      <w:r w:rsidR="00C744C6">
        <w:rPr>
          <w:rFonts w:ascii="Arial" w:hAnsi="Arial" w:cs="Arial"/>
        </w:rPr>
        <w:t xml:space="preserve"> (DO</w:t>
      </w:r>
      <w:r w:rsidR="009045C5">
        <w:rPr>
          <w:rFonts w:ascii="Arial" w:hAnsi="Arial" w:cs="Arial"/>
        </w:rPr>
        <w:t>T</w:t>
      </w:r>
      <w:r w:rsidR="00C744C6">
        <w:rPr>
          <w:rFonts w:ascii="Arial" w:hAnsi="Arial" w:cs="Arial"/>
        </w:rPr>
        <w:t>E)</w:t>
      </w:r>
      <w:r w:rsidR="00E07617">
        <w:rPr>
          <w:rFonts w:ascii="Arial" w:hAnsi="Arial" w:cs="Arial"/>
        </w:rPr>
        <w:t>.</w:t>
      </w:r>
      <w:r>
        <w:rPr>
          <w:rFonts w:ascii="Arial" w:hAnsi="Arial" w:cs="Arial"/>
        </w:rPr>
        <w:t xml:space="preserve"> The HPSDP project as a whole has been </w:t>
      </w:r>
      <w:r w:rsidR="00E07617">
        <w:rPr>
          <w:rFonts w:ascii="Arial" w:hAnsi="Arial" w:cs="Arial"/>
        </w:rPr>
        <w:t>categorized</w:t>
      </w:r>
      <w:r>
        <w:rPr>
          <w:rFonts w:ascii="Arial" w:hAnsi="Arial" w:cs="Arial"/>
        </w:rPr>
        <w:t xml:space="preserve"> as 'C' category project</w:t>
      </w:r>
      <w:r w:rsidR="009045C5">
        <w:rPr>
          <w:rFonts w:ascii="Arial" w:hAnsi="Arial" w:cs="Arial"/>
        </w:rPr>
        <w:t xml:space="preserve">,  in respect of Involuntary Resettlement, </w:t>
      </w:r>
      <w:r>
        <w:rPr>
          <w:rFonts w:ascii="Arial" w:hAnsi="Arial" w:cs="Arial"/>
        </w:rPr>
        <w:t xml:space="preserve"> as GoHP has assured ADB that all project related infrastructure will be created on GoHP owned land. </w:t>
      </w:r>
    </w:p>
    <w:p w:rsidR="00E90011" w:rsidRPr="00E90011" w:rsidRDefault="00C82754" w:rsidP="009252D8">
      <w:pPr>
        <w:pStyle w:val="ListParagraph"/>
        <w:numPr>
          <w:ilvl w:val="0"/>
          <w:numId w:val="33"/>
        </w:numPr>
        <w:spacing w:after="240" w:line="360" w:lineRule="auto"/>
        <w:ind w:left="426" w:hanging="426"/>
        <w:rPr>
          <w:rFonts w:ascii="Arial" w:hAnsi="Arial" w:cs="Arial"/>
        </w:rPr>
      </w:pPr>
      <w:r w:rsidRPr="00E90011">
        <w:rPr>
          <w:rFonts w:ascii="Arial" w:hAnsi="Arial" w:cs="Arial"/>
        </w:rPr>
        <w:t xml:space="preserve">The construction and operation of proposed </w:t>
      </w:r>
      <w:r w:rsidR="009045C5">
        <w:rPr>
          <w:rFonts w:ascii="Arial" w:hAnsi="Arial" w:cs="Arial"/>
        </w:rPr>
        <w:t xml:space="preserve">Women's Polytechnic </w:t>
      </w:r>
      <w:r w:rsidRPr="00E90011">
        <w:rPr>
          <w:rFonts w:ascii="Arial" w:hAnsi="Arial" w:cs="Arial"/>
        </w:rPr>
        <w:t xml:space="preserve"> will not have any impact on Indigenous People (IP)</w:t>
      </w:r>
      <w:r w:rsidR="00E90011" w:rsidRPr="00E90011">
        <w:rPr>
          <w:rFonts w:ascii="Arial" w:hAnsi="Arial" w:cs="Arial"/>
        </w:rPr>
        <w:t xml:space="preserve"> because there is no presence of such people in the </w:t>
      </w:r>
      <w:r w:rsidR="009045C5">
        <w:rPr>
          <w:rFonts w:ascii="Arial" w:hAnsi="Arial" w:cs="Arial"/>
        </w:rPr>
        <w:t xml:space="preserve"> Kangra </w:t>
      </w:r>
      <w:r w:rsidR="00E07617">
        <w:rPr>
          <w:rFonts w:ascii="Arial" w:hAnsi="Arial" w:cs="Arial"/>
        </w:rPr>
        <w:t xml:space="preserve"> </w:t>
      </w:r>
      <w:r w:rsidR="00E90011" w:rsidRPr="00E90011">
        <w:rPr>
          <w:rFonts w:ascii="Arial" w:hAnsi="Arial" w:cs="Arial"/>
        </w:rPr>
        <w:t>district as a whole. The tribal dominated regions in Himachal are Lahaul Spiti and Kinnaur districts and Bharmour and Pangi subdivisions of Chamba districts. These are far away from the subproject site.</w:t>
      </w:r>
      <w:r w:rsidR="00E90011">
        <w:rPr>
          <w:rFonts w:ascii="Arial" w:hAnsi="Arial" w:cs="Arial"/>
        </w:rPr>
        <w:t xml:space="preserve"> The HPSDP project as a whole has been categorised as 'C' category project</w:t>
      </w:r>
      <w:r w:rsidR="009045C5">
        <w:rPr>
          <w:rFonts w:ascii="Arial" w:hAnsi="Arial" w:cs="Arial"/>
        </w:rPr>
        <w:t xml:space="preserve"> with respect to Indigenous People</w:t>
      </w:r>
      <w:r w:rsidR="00E90011">
        <w:rPr>
          <w:rFonts w:ascii="Arial" w:hAnsi="Arial" w:cs="Arial"/>
        </w:rPr>
        <w:t xml:space="preserve">. </w:t>
      </w:r>
      <w:r w:rsidR="00E90011" w:rsidRPr="00E90011">
        <w:rPr>
          <w:rFonts w:ascii="Arial" w:hAnsi="Arial" w:cs="Arial"/>
        </w:rPr>
        <w:t xml:space="preserve">   </w:t>
      </w:r>
    </w:p>
    <w:p w:rsidR="00E90011" w:rsidRPr="00E90011" w:rsidRDefault="00E90011" w:rsidP="009252D8">
      <w:pPr>
        <w:pStyle w:val="ListParagraph"/>
        <w:numPr>
          <w:ilvl w:val="0"/>
          <w:numId w:val="33"/>
        </w:numPr>
        <w:spacing w:after="240" w:line="360" w:lineRule="auto"/>
        <w:ind w:left="426" w:hanging="426"/>
        <w:rPr>
          <w:rFonts w:ascii="Arial" w:hAnsi="Arial" w:cs="Arial"/>
        </w:rPr>
      </w:pPr>
      <w:r>
        <w:rPr>
          <w:rFonts w:ascii="Arial" w:hAnsi="Arial" w:cs="Arial"/>
        </w:rPr>
        <w:t xml:space="preserve"> The consultations with the stakeholders have been carried out and the suggestions of stakeholders have been incorporated in the sub project design. The consultations with the stakeholders will continue in future also. </w:t>
      </w:r>
    </w:p>
    <w:p w:rsidR="00865341" w:rsidRPr="002B73D6" w:rsidRDefault="00E90011" w:rsidP="009252D8">
      <w:pPr>
        <w:pStyle w:val="ListParagraph"/>
        <w:numPr>
          <w:ilvl w:val="0"/>
          <w:numId w:val="33"/>
        </w:numPr>
        <w:spacing w:after="240" w:line="360" w:lineRule="auto"/>
        <w:ind w:left="426" w:hanging="426"/>
        <w:rPr>
          <w:rFonts w:ascii="Arial" w:hAnsi="Arial" w:cs="Arial"/>
        </w:rPr>
      </w:pPr>
      <w:r>
        <w:rPr>
          <w:rFonts w:ascii="Arial" w:hAnsi="Arial" w:cs="Arial"/>
        </w:rPr>
        <w:t>In order to address any grievance of the stakeholders and public residing in the surroundings of subproject site, a 'Grievance Redress Mechanism</w:t>
      </w:r>
      <w:r w:rsidR="002B73D6">
        <w:rPr>
          <w:rFonts w:ascii="Arial" w:hAnsi="Arial" w:cs="Arial"/>
        </w:rPr>
        <w:t xml:space="preserve"> </w:t>
      </w:r>
      <w:r>
        <w:rPr>
          <w:rFonts w:ascii="Arial" w:hAnsi="Arial" w:cs="Arial"/>
        </w:rPr>
        <w:t>(GRM)</w:t>
      </w:r>
      <w:r w:rsidR="002B73D6">
        <w:rPr>
          <w:rFonts w:ascii="Arial" w:hAnsi="Arial" w:cs="Arial"/>
        </w:rPr>
        <w:t>' has been established. This GRM will be functional from the start of the construction period and will remain</w:t>
      </w:r>
      <w:r w:rsidR="00FB6562">
        <w:rPr>
          <w:rFonts w:ascii="Arial" w:hAnsi="Arial" w:cs="Arial"/>
        </w:rPr>
        <w:t xml:space="preserve"> </w:t>
      </w:r>
      <w:r w:rsidR="002B73D6">
        <w:rPr>
          <w:rFonts w:ascii="Arial" w:hAnsi="Arial" w:cs="Arial"/>
        </w:rPr>
        <w:t xml:space="preserve"> active in the entire construction duration of </w:t>
      </w:r>
      <w:r w:rsidR="00E07617">
        <w:rPr>
          <w:rFonts w:ascii="Arial" w:hAnsi="Arial" w:cs="Arial"/>
        </w:rPr>
        <w:t>2</w:t>
      </w:r>
      <w:r w:rsidR="002B73D6">
        <w:rPr>
          <w:rFonts w:ascii="Arial" w:hAnsi="Arial" w:cs="Arial"/>
        </w:rPr>
        <w:t xml:space="preserve"> years.  </w:t>
      </w:r>
    </w:p>
    <w:p w:rsidR="002B73D6" w:rsidRDefault="002B73D6" w:rsidP="009252D8">
      <w:pPr>
        <w:pStyle w:val="ListParagraph"/>
        <w:numPr>
          <w:ilvl w:val="0"/>
          <w:numId w:val="33"/>
        </w:numPr>
        <w:spacing w:after="240" w:line="360" w:lineRule="auto"/>
        <w:ind w:left="426" w:hanging="426"/>
        <w:rPr>
          <w:rFonts w:ascii="Arial" w:hAnsi="Arial" w:cs="Arial"/>
        </w:rPr>
      </w:pPr>
      <w:r w:rsidRPr="002B73D6">
        <w:rPr>
          <w:rFonts w:ascii="Arial" w:hAnsi="Arial" w:cs="Arial"/>
        </w:rPr>
        <w:t xml:space="preserve">The </w:t>
      </w:r>
      <w:r w:rsidR="00B35DAD" w:rsidRPr="002B73D6">
        <w:rPr>
          <w:rFonts w:ascii="Arial" w:hAnsi="Arial" w:cs="Arial"/>
        </w:rPr>
        <w:t>proposed sub</w:t>
      </w:r>
      <w:r w:rsidRPr="002B73D6">
        <w:rPr>
          <w:rFonts w:ascii="Arial" w:hAnsi="Arial" w:cs="Arial"/>
        </w:rPr>
        <w:t xml:space="preserve"> project</w:t>
      </w:r>
      <w:r w:rsidR="00EB5BC0">
        <w:rPr>
          <w:rFonts w:ascii="Arial" w:hAnsi="Arial" w:cs="Arial"/>
        </w:rPr>
        <w:t xml:space="preserve"> of </w:t>
      </w:r>
      <w:r w:rsidR="009E5A67">
        <w:rPr>
          <w:rFonts w:ascii="Arial" w:hAnsi="Arial" w:cs="Arial"/>
        </w:rPr>
        <w:t xml:space="preserve">Women's Polytechnic </w:t>
      </w:r>
      <w:r w:rsidR="00EB5BC0">
        <w:rPr>
          <w:rFonts w:ascii="Arial" w:hAnsi="Arial" w:cs="Arial"/>
        </w:rPr>
        <w:t xml:space="preserve"> establishment will</w:t>
      </w:r>
      <w:r w:rsidR="00E07617">
        <w:rPr>
          <w:rFonts w:ascii="Arial" w:hAnsi="Arial" w:cs="Arial"/>
        </w:rPr>
        <w:t xml:space="preserve"> </w:t>
      </w:r>
      <w:r w:rsidRPr="002B73D6">
        <w:rPr>
          <w:rFonts w:ascii="Arial" w:hAnsi="Arial" w:cs="Arial"/>
        </w:rPr>
        <w:t xml:space="preserve"> not have any adverse impact on women and/or girls or will</w:t>
      </w:r>
      <w:r w:rsidR="009E5A67">
        <w:rPr>
          <w:rFonts w:ascii="Arial" w:hAnsi="Arial" w:cs="Arial"/>
        </w:rPr>
        <w:t xml:space="preserve"> not</w:t>
      </w:r>
      <w:r w:rsidRPr="002B73D6">
        <w:rPr>
          <w:rFonts w:ascii="Arial" w:hAnsi="Arial" w:cs="Arial"/>
        </w:rPr>
        <w:t xml:space="preserve"> widen gender inequality. The </w:t>
      </w:r>
      <w:r w:rsidR="00FB6562">
        <w:rPr>
          <w:rFonts w:ascii="Arial" w:hAnsi="Arial" w:cs="Arial"/>
        </w:rPr>
        <w:t xml:space="preserve"> sub</w:t>
      </w:r>
      <w:r w:rsidRPr="002B73D6">
        <w:rPr>
          <w:rFonts w:ascii="Arial" w:hAnsi="Arial" w:cs="Arial"/>
        </w:rPr>
        <w:t xml:space="preserve">project will </w:t>
      </w:r>
      <w:r w:rsidR="00EB5BC0">
        <w:rPr>
          <w:rFonts w:ascii="Arial" w:hAnsi="Arial" w:cs="Arial"/>
        </w:rPr>
        <w:t xml:space="preserve"> help in getting </w:t>
      </w:r>
      <w:r w:rsidR="009E5A67">
        <w:rPr>
          <w:rFonts w:ascii="Arial" w:hAnsi="Arial" w:cs="Arial"/>
        </w:rPr>
        <w:t xml:space="preserve"> technical education for female students and will help employability of females in Kangra district of Himachal Pradesh</w:t>
      </w:r>
      <w:r w:rsidR="00EB5BC0">
        <w:rPr>
          <w:rFonts w:ascii="Arial" w:hAnsi="Arial" w:cs="Arial"/>
        </w:rPr>
        <w:t>.</w:t>
      </w:r>
      <w:r w:rsidR="00FB6562">
        <w:rPr>
          <w:rFonts w:ascii="Arial" w:hAnsi="Arial" w:cs="Arial"/>
        </w:rPr>
        <w:t xml:space="preserve"> </w:t>
      </w:r>
      <w:r w:rsidR="00EB5BC0">
        <w:rPr>
          <w:rFonts w:ascii="Arial" w:hAnsi="Arial" w:cs="Arial"/>
        </w:rPr>
        <w:t xml:space="preserve"> </w:t>
      </w:r>
    </w:p>
    <w:p w:rsidR="00242170" w:rsidRDefault="00242170" w:rsidP="00242170">
      <w:pPr>
        <w:pStyle w:val="ListParagraph"/>
        <w:spacing w:after="240" w:line="360" w:lineRule="auto"/>
        <w:rPr>
          <w:rFonts w:ascii="Arial" w:hAnsi="Arial" w:cs="Arial"/>
        </w:rPr>
      </w:pPr>
    </w:p>
    <w:p w:rsidR="00242170" w:rsidRDefault="00242170" w:rsidP="00242170">
      <w:pPr>
        <w:pStyle w:val="ListParagraph"/>
        <w:spacing w:after="240" w:line="360" w:lineRule="auto"/>
        <w:rPr>
          <w:rFonts w:ascii="Arial" w:hAnsi="Arial" w:cs="Arial"/>
        </w:rPr>
      </w:pPr>
    </w:p>
    <w:p w:rsidR="00CB7878" w:rsidRPr="00D00A3B" w:rsidRDefault="00BC0981" w:rsidP="00D84318">
      <w:pPr>
        <w:pStyle w:val="Heading1"/>
        <w:numPr>
          <w:ilvl w:val="0"/>
          <w:numId w:val="39"/>
        </w:numPr>
      </w:pPr>
      <w:bookmarkStart w:id="14" w:name="_Toc490318870"/>
      <w:r w:rsidRPr="00D00A3B">
        <w:t>INTRODUCTION:</w:t>
      </w:r>
      <w:bookmarkEnd w:id="10"/>
      <w:bookmarkEnd w:id="14"/>
    </w:p>
    <w:bookmarkEnd w:id="11"/>
    <w:bookmarkEnd w:id="12"/>
    <w:p w:rsidR="004B7557" w:rsidRPr="008B6EA9" w:rsidRDefault="004B7557" w:rsidP="005C78A1">
      <w:pPr>
        <w:pStyle w:val="ListParagraph"/>
        <w:numPr>
          <w:ilvl w:val="0"/>
          <w:numId w:val="15"/>
        </w:numPr>
        <w:spacing w:after="240" w:line="360" w:lineRule="auto"/>
        <w:ind w:left="426" w:hanging="426"/>
        <w:rPr>
          <w:rFonts w:ascii="Arial" w:hAnsi="Arial" w:cs="Arial"/>
        </w:rPr>
      </w:pPr>
      <w:r w:rsidRPr="008B6EA9">
        <w:rPr>
          <w:rFonts w:ascii="Arial" w:hAnsi="Arial" w:cs="Arial"/>
        </w:rPr>
        <w:t xml:space="preserve">The Department of </w:t>
      </w:r>
      <w:r w:rsidR="00F10B94">
        <w:rPr>
          <w:rFonts w:ascii="Arial" w:hAnsi="Arial" w:cs="Arial"/>
        </w:rPr>
        <w:t>Planning</w:t>
      </w:r>
      <w:r w:rsidR="003779A2">
        <w:rPr>
          <w:rFonts w:ascii="Arial" w:hAnsi="Arial" w:cs="Arial"/>
        </w:rPr>
        <w:t xml:space="preserve"> (DoP)</w:t>
      </w:r>
      <w:r w:rsidR="00CB7878">
        <w:rPr>
          <w:rFonts w:ascii="Arial" w:hAnsi="Arial" w:cs="Arial"/>
        </w:rPr>
        <w:t>, Government</w:t>
      </w:r>
      <w:r w:rsidRPr="008B6EA9">
        <w:rPr>
          <w:rFonts w:ascii="Arial" w:hAnsi="Arial" w:cs="Arial"/>
        </w:rPr>
        <w:t xml:space="preserve"> of </w:t>
      </w:r>
      <w:r w:rsidR="003779A2">
        <w:rPr>
          <w:rFonts w:ascii="Arial" w:hAnsi="Arial" w:cs="Arial"/>
        </w:rPr>
        <w:t>Himachal Pradesh</w:t>
      </w:r>
      <w:r w:rsidRPr="008B6EA9">
        <w:rPr>
          <w:rFonts w:ascii="Arial" w:hAnsi="Arial" w:cs="Arial"/>
        </w:rPr>
        <w:t xml:space="preserve">, plans to implement </w:t>
      </w:r>
      <w:r w:rsidR="003779A2">
        <w:rPr>
          <w:rFonts w:ascii="Arial" w:hAnsi="Arial" w:cs="Arial"/>
        </w:rPr>
        <w:t xml:space="preserve">Himachal Pradesh Skill Development </w:t>
      </w:r>
      <w:r w:rsidR="00CB7878">
        <w:rPr>
          <w:rFonts w:ascii="Arial" w:hAnsi="Arial" w:cs="Arial"/>
        </w:rPr>
        <w:t>Project in</w:t>
      </w:r>
      <w:r w:rsidR="003779A2">
        <w:rPr>
          <w:rFonts w:ascii="Arial" w:hAnsi="Arial" w:cs="Arial"/>
        </w:rPr>
        <w:t xml:space="preserve"> the </w:t>
      </w:r>
      <w:r w:rsidR="00CB7878">
        <w:rPr>
          <w:rFonts w:ascii="Arial" w:hAnsi="Arial" w:cs="Arial"/>
        </w:rPr>
        <w:t xml:space="preserve">state </w:t>
      </w:r>
      <w:r w:rsidR="00CB7878" w:rsidRPr="008B6EA9">
        <w:rPr>
          <w:rFonts w:ascii="Arial" w:hAnsi="Arial" w:cs="Arial"/>
        </w:rPr>
        <w:t>with</w:t>
      </w:r>
      <w:r w:rsidR="00491FB4">
        <w:rPr>
          <w:rFonts w:ascii="Arial" w:hAnsi="Arial" w:cs="Arial"/>
        </w:rPr>
        <w:t xml:space="preserve"> an</w:t>
      </w:r>
      <w:r w:rsidR="003779A2">
        <w:rPr>
          <w:rFonts w:ascii="Arial" w:hAnsi="Arial" w:cs="Arial"/>
        </w:rPr>
        <w:t xml:space="preserve"> aim of improvement in livelihood opportunities and employability of Himachali youth aged 16 to 30 years</w:t>
      </w:r>
      <w:r w:rsidR="00737503" w:rsidRPr="008B6EA9">
        <w:rPr>
          <w:rFonts w:ascii="Arial" w:hAnsi="Arial" w:cs="Arial"/>
        </w:rPr>
        <w:t>.</w:t>
      </w:r>
      <w:r w:rsidR="00737503">
        <w:rPr>
          <w:rFonts w:ascii="Arial" w:hAnsi="Arial" w:cs="Arial"/>
        </w:rPr>
        <w:t xml:space="preserve"> The outputs of the project are (a) Technical and Vocational Educational Training (TVET) in the state is scaled up and aligned to national standards, (b) market aligned skills ecosystem is created, ( c) access to quality  training institutes is improved, and (d) capacity of HPKVN is</w:t>
      </w:r>
      <w:r w:rsidR="006C46DD">
        <w:rPr>
          <w:rFonts w:ascii="Arial" w:hAnsi="Arial" w:cs="Arial"/>
        </w:rPr>
        <w:t xml:space="preserve"> improved as it is entrusted  to deliver mandate of Himachal Pradesh Skill Development Mission</w:t>
      </w:r>
      <w:r w:rsidR="001E0B7B">
        <w:rPr>
          <w:rFonts w:ascii="Arial" w:hAnsi="Arial" w:cs="Arial"/>
        </w:rPr>
        <w:t xml:space="preserve"> (HPSDM)</w:t>
      </w:r>
      <w:r w:rsidR="006C46DD">
        <w:rPr>
          <w:rFonts w:ascii="Arial" w:hAnsi="Arial" w:cs="Arial"/>
        </w:rPr>
        <w:t xml:space="preserve">.  </w:t>
      </w:r>
      <w:r w:rsidR="00737503">
        <w:rPr>
          <w:rFonts w:ascii="Arial" w:hAnsi="Arial" w:cs="Arial"/>
        </w:rPr>
        <w:t xml:space="preserve"> </w:t>
      </w:r>
    </w:p>
    <w:p w:rsidR="00BC0981" w:rsidRPr="0012698E" w:rsidRDefault="00DA5970" w:rsidP="005C78A1">
      <w:pPr>
        <w:pStyle w:val="ListParagraph"/>
        <w:numPr>
          <w:ilvl w:val="0"/>
          <w:numId w:val="15"/>
        </w:numPr>
        <w:spacing w:after="240" w:line="360" w:lineRule="auto"/>
        <w:ind w:left="426" w:hanging="426"/>
        <w:contextualSpacing/>
        <w:rPr>
          <w:rFonts w:cs="Arial"/>
        </w:rPr>
      </w:pPr>
      <w:r>
        <w:rPr>
          <w:rFonts w:ascii="Arial" w:hAnsi="Arial" w:cs="Arial"/>
        </w:rPr>
        <w:t>The Department</w:t>
      </w:r>
      <w:r w:rsidR="004335FE">
        <w:rPr>
          <w:rFonts w:ascii="Arial" w:hAnsi="Arial" w:cs="Arial"/>
        </w:rPr>
        <w:t xml:space="preserve"> of Planning</w:t>
      </w:r>
      <w:r w:rsidR="00C86802">
        <w:rPr>
          <w:rFonts w:ascii="Arial" w:hAnsi="Arial" w:cs="Arial"/>
        </w:rPr>
        <w:t xml:space="preserve"> (DoP), Government of Himachal Pradesh is the Executive Agency (EA) for the project. The implementing agencies ( IAs) for this project are Himachal Pradesh Kaushal Vikas Nigam Ltd. (HPKVN) an autonomous body established by GoHP, Department of Technical Education</w:t>
      </w:r>
      <w:r w:rsidR="009E5A67">
        <w:rPr>
          <w:rFonts w:ascii="Arial" w:hAnsi="Arial" w:cs="Arial"/>
        </w:rPr>
        <w:t>, Vocational and Industrial Training</w:t>
      </w:r>
      <w:r w:rsidR="00C86802">
        <w:rPr>
          <w:rFonts w:ascii="Arial" w:hAnsi="Arial" w:cs="Arial"/>
        </w:rPr>
        <w:t xml:space="preserve"> (DoTE), Department of Urban Development</w:t>
      </w:r>
      <w:r w:rsidR="00491FB4">
        <w:rPr>
          <w:rFonts w:ascii="Arial" w:hAnsi="Arial" w:cs="Arial"/>
        </w:rPr>
        <w:t xml:space="preserve"> </w:t>
      </w:r>
      <w:r w:rsidR="00C86802">
        <w:rPr>
          <w:rFonts w:ascii="Arial" w:hAnsi="Arial" w:cs="Arial"/>
        </w:rPr>
        <w:t xml:space="preserve">(DoUD), </w:t>
      </w:r>
      <w:r w:rsidR="00973C7A">
        <w:rPr>
          <w:rFonts w:ascii="Arial" w:hAnsi="Arial" w:cs="Arial"/>
        </w:rPr>
        <w:t>Department of Labour and Employment (DoLE)</w:t>
      </w:r>
      <w:r w:rsidR="000C32A2">
        <w:rPr>
          <w:rFonts w:ascii="Arial" w:hAnsi="Arial" w:cs="Arial"/>
        </w:rPr>
        <w:t>, Public Works Departments (PWD)</w:t>
      </w:r>
      <w:r w:rsidR="00973C7A">
        <w:rPr>
          <w:rFonts w:ascii="Arial" w:hAnsi="Arial" w:cs="Arial"/>
        </w:rPr>
        <w:t xml:space="preserve"> and Depart</w:t>
      </w:r>
      <w:r w:rsidR="001E0B7B">
        <w:rPr>
          <w:rFonts w:ascii="Arial" w:hAnsi="Arial" w:cs="Arial"/>
        </w:rPr>
        <w:t xml:space="preserve">ment of Rural Development (DoRD). </w:t>
      </w:r>
      <w:r w:rsidR="00D2190F" w:rsidRPr="0012698E">
        <w:rPr>
          <w:rFonts w:ascii="Arial" w:hAnsi="Arial" w:cs="Arial"/>
        </w:rPr>
        <w:t xml:space="preserve">The Environmental </w:t>
      </w:r>
      <w:r w:rsidR="001C5866">
        <w:rPr>
          <w:rFonts w:ascii="Arial" w:hAnsi="Arial" w:cs="Arial"/>
        </w:rPr>
        <w:t xml:space="preserve"> and </w:t>
      </w:r>
      <w:r w:rsidR="00D2190F" w:rsidRPr="0012698E">
        <w:rPr>
          <w:rFonts w:ascii="Arial" w:hAnsi="Arial" w:cs="Arial"/>
        </w:rPr>
        <w:t>Social Management Frame Work (ESMF) has been prepared for the project to take care of environmental and social impacts of the project</w:t>
      </w:r>
      <w:r w:rsidR="0012698E" w:rsidRPr="0012698E">
        <w:rPr>
          <w:rFonts w:ascii="Arial" w:hAnsi="Arial" w:cs="Arial"/>
        </w:rPr>
        <w:t xml:space="preserve"> and to comply with ADB SPS 2009 and local, national and State regulatory requirements. The </w:t>
      </w:r>
      <w:r w:rsidR="00D2190F" w:rsidRPr="0012698E">
        <w:rPr>
          <w:rFonts w:ascii="Arial" w:hAnsi="Arial" w:cs="Arial"/>
        </w:rPr>
        <w:t xml:space="preserve"> ESMF will be followed in planning and implementation of this </w:t>
      </w:r>
      <w:r w:rsidR="001E0B7B">
        <w:rPr>
          <w:rFonts w:ascii="Arial" w:hAnsi="Arial" w:cs="Arial"/>
        </w:rPr>
        <w:t>project</w:t>
      </w:r>
      <w:r w:rsidR="00D2190F" w:rsidRPr="0012698E">
        <w:rPr>
          <w:rFonts w:ascii="Arial" w:hAnsi="Arial" w:cs="Arial"/>
        </w:rPr>
        <w:t xml:space="preserve">. </w:t>
      </w:r>
      <w:r w:rsidR="00DB08BB">
        <w:rPr>
          <w:rFonts w:ascii="Arial" w:hAnsi="Arial" w:cs="Arial"/>
        </w:rPr>
        <w:t xml:space="preserve"> As part of project </w:t>
      </w:r>
      <w:r w:rsidR="00AC5636">
        <w:rPr>
          <w:rFonts w:ascii="Arial" w:hAnsi="Arial" w:cs="Arial"/>
        </w:rPr>
        <w:t xml:space="preserve"> there is proposal to </w:t>
      </w:r>
      <w:r w:rsidR="00FF57F5">
        <w:rPr>
          <w:rFonts w:ascii="Arial" w:hAnsi="Arial" w:cs="Arial"/>
        </w:rPr>
        <w:t xml:space="preserve">upgrade 11 existing Employment Exchanges into </w:t>
      </w:r>
      <w:r w:rsidR="00AC5636">
        <w:rPr>
          <w:rFonts w:ascii="Arial" w:hAnsi="Arial" w:cs="Arial"/>
        </w:rPr>
        <w:t xml:space="preserve"> Model Career Centers (MCCs)</w:t>
      </w:r>
      <w:r w:rsidR="00FF57F5">
        <w:rPr>
          <w:rFonts w:ascii="Arial" w:hAnsi="Arial" w:cs="Arial"/>
        </w:rPr>
        <w:t xml:space="preserve"> and to construct one new MCC at Hamirpur</w:t>
      </w:r>
      <w:r w:rsidR="00AC5636">
        <w:rPr>
          <w:rFonts w:ascii="Arial" w:hAnsi="Arial" w:cs="Arial"/>
        </w:rPr>
        <w:t xml:space="preserve">, </w:t>
      </w:r>
      <w:r w:rsidR="00FF57F5">
        <w:rPr>
          <w:rFonts w:ascii="Arial" w:hAnsi="Arial" w:cs="Arial"/>
        </w:rPr>
        <w:t xml:space="preserve">7 </w:t>
      </w:r>
      <w:r w:rsidR="00491FB4">
        <w:rPr>
          <w:rFonts w:ascii="Arial" w:hAnsi="Arial" w:cs="Arial"/>
        </w:rPr>
        <w:t>Rural Livelihood</w:t>
      </w:r>
      <w:r w:rsidR="00AC5636">
        <w:rPr>
          <w:rFonts w:ascii="Arial" w:hAnsi="Arial" w:cs="Arial"/>
        </w:rPr>
        <w:t xml:space="preserve"> Centers (</w:t>
      </w:r>
      <w:r w:rsidR="00491FB4">
        <w:rPr>
          <w:rFonts w:ascii="Arial" w:hAnsi="Arial" w:cs="Arial"/>
        </w:rPr>
        <w:t>RL</w:t>
      </w:r>
      <w:r w:rsidR="00AC5636">
        <w:rPr>
          <w:rFonts w:ascii="Arial" w:hAnsi="Arial" w:cs="Arial"/>
        </w:rPr>
        <w:t xml:space="preserve">Cs), </w:t>
      </w:r>
      <w:r w:rsidR="00FF57F5">
        <w:rPr>
          <w:rFonts w:ascii="Arial" w:hAnsi="Arial" w:cs="Arial"/>
        </w:rPr>
        <w:t>6</w:t>
      </w:r>
      <w:r w:rsidR="00AC5636">
        <w:rPr>
          <w:rFonts w:ascii="Arial" w:hAnsi="Arial" w:cs="Arial"/>
        </w:rPr>
        <w:t xml:space="preserve"> City Livelihood Centers (CLCs) and one Women</w:t>
      </w:r>
      <w:r w:rsidR="009E5A67">
        <w:rPr>
          <w:rFonts w:ascii="Arial" w:hAnsi="Arial" w:cs="Arial"/>
        </w:rPr>
        <w:t xml:space="preserve">'s </w:t>
      </w:r>
      <w:r w:rsidR="00AC5636">
        <w:rPr>
          <w:rFonts w:ascii="Arial" w:hAnsi="Arial" w:cs="Arial"/>
        </w:rPr>
        <w:t xml:space="preserve"> Polytechnic </w:t>
      </w:r>
      <w:r w:rsidR="009E5A67">
        <w:rPr>
          <w:rFonts w:ascii="Arial" w:hAnsi="Arial" w:cs="Arial"/>
        </w:rPr>
        <w:t xml:space="preserve"> at</w:t>
      </w:r>
      <w:r w:rsidR="00AC5636">
        <w:rPr>
          <w:rFonts w:ascii="Arial" w:hAnsi="Arial" w:cs="Arial"/>
        </w:rPr>
        <w:t xml:space="preserve"> Rehan in Kangra district. In addition to these infrastructure facilities for skill development,  </w:t>
      </w:r>
      <w:r w:rsidR="00FF57F5">
        <w:rPr>
          <w:rFonts w:ascii="Arial" w:hAnsi="Arial" w:cs="Arial"/>
        </w:rPr>
        <w:t>50</w:t>
      </w:r>
      <w:r w:rsidR="00AC5636">
        <w:rPr>
          <w:rFonts w:ascii="Arial" w:hAnsi="Arial" w:cs="Arial"/>
        </w:rPr>
        <w:t xml:space="preserve"> ITIs will be upgraded through installation of equipment </w:t>
      </w:r>
      <w:r w:rsidR="00794E11">
        <w:rPr>
          <w:rFonts w:ascii="Arial" w:hAnsi="Arial" w:cs="Arial"/>
        </w:rPr>
        <w:t xml:space="preserve"> to make these NSQF aligned.</w:t>
      </w:r>
      <w:r w:rsidR="00FF57F5">
        <w:rPr>
          <w:rFonts w:ascii="Arial" w:hAnsi="Arial" w:cs="Arial"/>
        </w:rPr>
        <w:t xml:space="preserve"> As part of this HPSDP project there will also be construction of training hall and laboratories in 10 undergraduate colleges and 10 polytechnics where vocational courses will be introduced. </w:t>
      </w:r>
      <w:r w:rsidR="00794E11">
        <w:rPr>
          <w:rFonts w:ascii="Arial" w:hAnsi="Arial" w:cs="Arial"/>
        </w:rPr>
        <w:t xml:space="preserve"> </w:t>
      </w:r>
      <w:r w:rsidR="00AC5636">
        <w:rPr>
          <w:rFonts w:ascii="Arial" w:hAnsi="Arial" w:cs="Arial"/>
        </w:rPr>
        <w:t xml:space="preserve">     </w:t>
      </w:r>
      <w:r w:rsidR="001E0B7B">
        <w:rPr>
          <w:rFonts w:ascii="Arial" w:hAnsi="Arial" w:cs="Arial"/>
        </w:rPr>
        <w:t xml:space="preserve"> </w:t>
      </w:r>
    </w:p>
    <w:p w:rsidR="009640D9" w:rsidRPr="00242170" w:rsidRDefault="00E03CEA" w:rsidP="005C78A1">
      <w:pPr>
        <w:pStyle w:val="BodyText"/>
        <w:numPr>
          <w:ilvl w:val="0"/>
          <w:numId w:val="15"/>
        </w:numPr>
        <w:ind w:left="426" w:hanging="426"/>
        <w:rPr>
          <w:rFonts w:cs="Arial"/>
          <w:spacing w:val="-3"/>
          <w:w w:val="105"/>
          <w:sz w:val="22"/>
          <w:szCs w:val="22"/>
        </w:rPr>
      </w:pPr>
      <w:r w:rsidRPr="00242170">
        <w:rPr>
          <w:rFonts w:cs="Arial"/>
          <w:spacing w:val="-3"/>
          <w:w w:val="105"/>
          <w:sz w:val="22"/>
          <w:szCs w:val="22"/>
        </w:rPr>
        <w:t xml:space="preserve"> </w:t>
      </w:r>
      <w:r w:rsidR="003C3A86" w:rsidRPr="00242170">
        <w:rPr>
          <w:rFonts w:cs="Arial"/>
          <w:spacing w:val="-3"/>
          <w:w w:val="105"/>
          <w:sz w:val="22"/>
          <w:szCs w:val="22"/>
        </w:rPr>
        <w:t>As per ESMF requirements</w:t>
      </w:r>
      <w:r w:rsidR="00794E11" w:rsidRPr="00242170">
        <w:rPr>
          <w:rFonts w:cs="Arial"/>
          <w:spacing w:val="-3"/>
          <w:w w:val="105"/>
          <w:sz w:val="22"/>
          <w:szCs w:val="22"/>
        </w:rPr>
        <w:t xml:space="preserve">, </w:t>
      </w:r>
      <w:r w:rsidR="00DA5970" w:rsidRPr="00242170">
        <w:rPr>
          <w:rFonts w:cs="Arial"/>
          <w:spacing w:val="-3"/>
          <w:w w:val="105"/>
          <w:sz w:val="22"/>
          <w:szCs w:val="22"/>
        </w:rPr>
        <w:t>this social</w:t>
      </w:r>
      <w:r w:rsidR="003C3A86" w:rsidRPr="00242170">
        <w:rPr>
          <w:rFonts w:cs="Arial"/>
          <w:spacing w:val="-3"/>
          <w:w w:val="105"/>
          <w:sz w:val="22"/>
          <w:szCs w:val="22"/>
        </w:rPr>
        <w:t xml:space="preserve"> due diligence report has been prepared for the </w:t>
      </w:r>
      <w:r w:rsidR="005E33BB" w:rsidRPr="00242170">
        <w:rPr>
          <w:rFonts w:cs="Arial"/>
          <w:spacing w:val="-3"/>
          <w:w w:val="105"/>
          <w:sz w:val="22"/>
          <w:szCs w:val="22"/>
        </w:rPr>
        <w:t xml:space="preserve">proposed </w:t>
      </w:r>
      <w:r w:rsidR="009E5A67">
        <w:rPr>
          <w:rFonts w:cs="Arial"/>
          <w:spacing w:val="-3"/>
          <w:w w:val="105"/>
          <w:sz w:val="22"/>
          <w:szCs w:val="22"/>
        </w:rPr>
        <w:t>Women's Polytechnic at Rehan in Kangra district</w:t>
      </w:r>
      <w:r w:rsidR="00E07617">
        <w:rPr>
          <w:rFonts w:cs="Arial"/>
          <w:spacing w:val="-3"/>
          <w:w w:val="105"/>
          <w:sz w:val="22"/>
          <w:szCs w:val="22"/>
        </w:rPr>
        <w:t xml:space="preserve">. The </w:t>
      </w:r>
      <w:r w:rsidR="009E5A67">
        <w:rPr>
          <w:rFonts w:cs="Arial"/>
          <w:spacing w:val="-3"/>
          <w:w w:val="105"/>
          <w:sz w:val="22"/>
          <w:szCs w:val="22"/>
        </w:rPr>
        <w:t xml:space="preserve"> subproject site is  near Rehan village in Noorpur Tehsil of Kangra</w:t>
      </w:r>
      <w:r w:rsidR="00B61FC0">
        <w:rPr>
          <w:rFonts w:cs="Arial"/>
          <w:spacing w:val="-3"/>
          <w:w w:val="105"/>
          <w:sz w:val="22"/>
          <w:szCs w:val="22"/>
        </w:rPr>
        <w:t xml:space="preserve"> district</w:t>
      </w:r>
      <w:r w:rsidR="00E07617">
        <w:rPr>
          <w:rFonts w:cs="Arial"/>
          <w:spacing w:val="-3"/>
          <w:w w:val="105"/>
          <w:sz w:val="22"/>
          <w:szCs w:val="22"/>
        </w:rPr>
        <w:t xml:space="preserve">. </w:t>
      </w:r>
      <w:r w:rsidR="00B61FC0">
        <w:rPr>
          <w:rFonts w:cs="Arial"/>
          <w:spacing w:val="-3"/>
          <w:w w:val="105"/>
          <w:sz w:val="22"/>
          <w:szCs w:val="22"/>
        </w:rPr>
        <w:t xml:space="preserve"> </w:t>
      </w:r>
      <w:r w:rsidR="000C32A2" w:rsidRPr="00242170">
        <w:rPr>
          <w:rFonts w:cs="Arial"/>
          <w:spacing w:val="-3"/>
          <w:w w:val="105"/>
          <w:sz w:val="22"/>
          <w:szCs w:val="22"/>
        </w:rPr>
        <w:t>The implementing agencies for this sub project are PWD</w:t>
      </w:r>
      <w:r w:rsidR="009E5A67">
        <w:rPr>
          <w:rFonts w:cs="Arial"/>
          <w:spacing w:val="-3"/>
          <w:w w:val="105"/>
          <w:sz w:val="22"/>
          <w:szCs w:val="22"/>
        </w:rPr>
        <w:t>, DoTE</w:t>
      </w:r>
      <w:r w:rsidR="00B53B3C">
        <w:rPr>
          <w:rFonts w:cs="Arial"/>
          <w:spacing w:val="-3"/>
          <w:w w:val="105"/>
          <w:sz w:val="22"/>
          <w:szCs w:val="22"/>
        </w:rPr>
        <w:t xml:space="preserve"> </w:t>
      </w:r>
      <w:r w:rsidR="000C32A2" w:rsidRPr="00242170">
        <w:rPr>
          <w:rFonts w:cs="Arial"/>
          <w:spacing w:val="-3"/>
          <w:w w:val="105"/>
          <w:sz w:val="22"/>
          <w:szCs w:val="22"/>
        </w:rPr>
        <w:t>and HPKVN.</w:t>
      </w:r>
      <w:r w:rsidR="001C5866" w:rsidRPr="00242170">
        <w:rPr>
          <w:rFonts w:cs="Arial"/>
          <w:spacing w:val="-3"/>
          <w:w w:val="105"/>
          <w:sz w:val="22"/>
          <w:szCs w:val="22"/>
        </w:rPr>
        <w:t xml:space="preserve"> </w:t>
      </w:r>
      <w:r w:rsidR="00491FB4" w:rsidRPr="00242170">
        <w:rPr>
          <w:rFonts w:cs="Arial"/>
          <w:spacing w:val="-3"/>
          <w:w w:val="105"/>
          <w:sz w:val="22"/>
          <w:szCs w:val="22"/>
        </w:rPr>
        <w:t xml:space="preserve"> </w:t>
      </w:r>
    </w:p>
    <w:p w:rsidR="00CB7878" w:rsidRPr="009749AA" w:rsidRDefault="009749AA" w:rsidP="00D84318">
      <w:pPr>
        <w:pStyle w:val="Heading1"/>
        <w:numPr>
          <w:ilvl w:val="0"/>
          <w:numId w:val="39"/>
        </w:numPr>
      </w:pPr>
      <w:bookmarkStart w:id="15" w:name="_Toc490318871"/>
      <w:r>
        <w:t>JUSTIFICATION FOR THE PROJECT</w:t>
      </w:r>
      <w:bookmarkEnd w:id="15"/>
    </w:p>
    <w:p w:rsidR="00CA2801" w:rsidRPr="00CA2801" w:rsidRDefault="00CA2801" w:rsidP="005C78A1">
      <w:pPr>
        <w:pStyle w:val="BodyText"/>
        <w:numPr>
          <w:ilvl w:val="0"/>
          <w:numId w:val="15"/>
        </w:numPr>
        <w:ind w:left="426" w:hanging="426"/>
        <w:rPr>
          <w:rFonts w:cs="Arial"/>
          <w:spacing w:val="-3"/>
          <w:w w:val="105"/>
          <w:sz w:val="22"/>
          <w:szCs w:val="22"/>
        </w:rPr>
      </w:pPr>
      <w:r w:rsidRPr="00CA2801">
        <w:rPr>
          <w:rFonts w:cs="Arial"/>
          <w:spacing w:val="-3"/>
          <w:w w:val="105"/>
          <w:sz w:val="22"/>
          <w:szCs w:val="22"/>
        </w:rPr>
        <w:t xml:space="preserve">Himachal Pradesh (HP), located in the north of India along the Himalayan range, has a population of 6.8 million. Despite constraints such as its hilly terrain, poor connectivity, and predominantly rural population (90%), HP has shown significant improvement in economic, poverty, education, and health indicators </w:t>
      </w:r>
      <w:r w:rsidR="002C0D01" w:rsidRPr="00CA2801">
        <w:rPr>
          <w:rFonts w:cs="Arial"/>
          <w:spacing w:val="-3"/>
          <w:w w:val="105"/>
          <w:sz w:val="22"/>
          <w:szCs w:val="22"/>
        </w:rPr>
        <w:t xml:space="preserve">since </w:t>
      </w:r>
      <w:r w:rsidR="002C0D01">
        <w:rPr>
          <w:rFonts w:cs="Arial"/>
          <w:spacing w:val="-3"/>
          <w:w w:val="105"/>
          <w:sz w:val="22"/>
          <w:szCs w:val="22"/>
        </w:rPr>
        <w:t>the</w:t>
      </w:r>
      <w:r w:rsidR="00646B1F">
        <w:rPr>
          <w:rFonts w:cs="Arial"/>
          <w:spacing w:val="-3"/>
          <w:w w:val="105"/>
          <w:sz w:val="22"/>
          <w:szCs w:val="22"/>
        </w:rPr>
        <w:t xml:space="preserve"> year </w:t>
      </w:r>
      <w:r w:rsidRPr="00CA2801">
        <w:rPr>
          <w:rFonts w:cs="Arial"/>
          <w:spacing w:val="-3"/>
          <w:w w:val="105"/>
          <w:sz w:val="22"/>
          <w:szCs w:val="22"/>
        </w:rPr>
        <w:t>2000 owing to the concerted effort of successive governments to invest in infrastructure and improve delivery of basic public services. With the marked increase in secondary school enrolments over the past decade, the Government of HP (GOHP) now faces the “second-generation” challenge of providing appropriate technical and vocational education training (TVET) opportunities to its youth to prepare them for the fast-changing needs of the job market. The proposed project will assist GOHP in increasing the employability of its youth and improving their employment prospects by modernizing and reforming the state’s TVET programs, aligning it to the needs of the market through public private partnerships (PPP), and improving overall quality and outcome of TVET programs.</w:t>
      </w:r>
      <w:r w:rsidRPr="00B85D9E">
        <w:rPr>
          <w:rFonts w:cs="Arial"/>
          <w:spacing w:val="-3"/>
          <w:w w:val="105"/>
          <w:sz w:val="28"/>
          <w:szCs w:val="28"/>
          <w:vertAlign w:val="superscript"/>
        </w:rPr>
        <w:footnoteReference w:id="2"/>
      </w:r>
      <w:r w:rsidRPr="00CA2801">
        <w:rPr>
          <w:rFonts w:cs="Arial"/>
          <w:spacing w:val="-3"/>
          <w:w w:val="105"/>
          <w:sz w:val="22"/>
          <w:szCs w:val="22"/>
        </w:rPr>
        <w:t xml:space="preserve"> </w:t>
      </w:r>
      <w:r w:rsidR="00FF57F5">
        <w:rPr>
          <w:rFonts w:cs="Arial"/>
          <w:spacing w:val="-3"/>
          <w:w w:val="105"/>
          <w:sz w:val="22"/>
          <w:szCs w:val="22"/>
        </w:rPr>
        <w:t xml:space="preserve">  </w:t>
      </w:r>
    </w:p>
    <w:p w:rsidR="00CA2801" w:rsidRPr="00CA2801" w:rsidRDefault="00AB0EE4" w:rsidP="005C78A1">
      <w:pPr>
        <w:pStyle w:val="BodyText"/>
        <w:numPr>
          <w:ilvl w:val="0"/>
          <w:numId w:val="15"/>
        </w:numPr>
        <w:ind w:left="426" w:hanging="426"/>
        <w:rPr>
          <w:rFonts w:cs="Arial"/>
          <w:spacing w:val="-3"/>
          <w:w w:val="105"/>
          <w:sz w:val="22"/>
          <w:szCs w:val="22"/>
        </w:rPr>
      </w:pPr>
      <w:r>
        <w:rPr>
          <w:rFonts w:cs="Arial"/>
          <w:spacing w:val="-3"/>
          <w:w w:val="105"/>
          <w:sz w:val="22"/>
          <w:szCs w:val="22"/>
        </w:rPr>
        <w:t>B</w:t>
      </w:r>
      <w:r w:rsidR="00CA2801" w:rsidRPr="00CA2801">
        <w:rPr>
          <w:rFonts w:cs="Arial"/>
          <w:spacing w:val="-3"/>
          <w:w w:val="105"/>
          <w:sz w:val="22"/>
          <w:szCs w:val="22"/>
        </w:rPr>
        <w:t>etween fiscal year (FY) 2004−05 and FY 2013−14, HP’s economy grew at 7.8% as compared to 7.6% for India as a whole. Overall poverty declined from 22.9% to 8.1% between FY 2004−05 and FY 2011−12.</w:t>
      </w:r>
      <w:r w:rsidR="00CA2801" w:rsidRPr="00B85D9E">
        <w:rPr>
          <w:rFonts w:cs="Arial"/>
          <w:spacing w:val="-3"/>
          <w:w w:val="105"/>
          <w:sz w:val="28"/>
          <w:szCs w:val="28"/>
          <w:vertAlign w:val="superscript"/>
        </w:rPr>
        <w:footnoteReference w:id="3"/>
      </w:r>
      <w:r w:rsidR="00CA2801" w:rsidRPr="00CA2801">
        <w:rPr>
          <w:rFonts w:cs="Arial"/>
          <w:spacing w:val="-3"/>
          <w:w w:val="105"/>
          <w:sz w:val="22"/>
          <w:szCs w:val="22"/>
        </w:rPr>
        <w:t xml:space="preserve"> Decline in rural poverty from 25.6% to 8.5% was commendable. Nearly all villages in HP have access to electricity. Two-thirds of rural households have access to sanitation facilities as compared to the all India average of 30.7%. Average life expectancy in HP at 70 years is higher than the national average of 66.1 years. Overall literacy rate has improved and the gender gap has narrowed steadily.</w:t>
      </w:r>
      <w:r w:rsidR="00CA2801" w:rsidRPr="00B85D9E">
        <w:rPr>
          <w:rFonts w:cs="Arial"/>
          <w:spacing w:val="-3"/>
          <w:w w:val="105"/>
          <w:sz w:val="24"/>
          <w:szCs w:val="22"/>
          <w:vertAlign w:val="superscript"/>
        </w:rPr>
        <w:footnoteReference w:id="4"/>
      </w:r>
      <w:r w:rsidR="00CA2801" w:rsidRPr="00CA2801">
        <w:rPr>
          <w:rFonts w:cs="Arial"/>
          <w:spacing w:val="-3"/>
          <w:w w:val="105"/>
          <w:sz w:val="22"/>
          <w:szCs w:val="22"/>
        </w:rPr>
        <w:t xml:space="preserve"> In FY 2013−14, the gross enrolment rate (GER) at the secondary and higher secondary levels in HP was 120 and 96</w:t>
      </w:r>
      <w:r w:rsidR="00E07617">
        <w:rPr>
          <w:rFonts w:cs="Arial"/>
          <w:spacing w:val="-3"/>
          <w:w w:val="105"/>
          <w:sz w:val="22"/>
          <w:szCs w:val="22"/>
        </w:rPr>
        <w:t xml:space="preserve"> </w:t>
      </w:r>
      <w:r w:rsidR="00CA2801" w:rsidRPr="00CA2801">
        <w:rPr>
          <w:rFonts w:cs="Arial"/>
          <w:spacing w:val="-3"/>
          <w:w w:val="105"/>
          <w:sz w:val="22"/>
          <w:szCs w:val="22"/>
        </w:rPr>
        <w:t>respectively as compared to 76 and 52 for India. Owing to high female literacy and improved access to basic health, education, and family planning services, HP’s fertility rate is 1.9, which is lower than the replacement level. HP has a narrow demographic window till 2022 after which, the share of the working age population (15−59 years) will begin to decline</w:t>
      </w:r>
      <w:r w:rsidR="00CA2801" w:rsidRPr="00B85D9E">
        <w:rPr>
          <w:rFonts w:cs="Arial"/>
          <w:spacing w:val="-3"/>
          <w:w w:val="105"/>
          <w:sz w:val="22"/>
          <w:szCs w:val="22"/>
        </w:rPr>
        <w:t>.</w:t>
      </w:r>
      <w:r w:rsidR="00CA2801" w:rsidRPr="00B85D9E">
        <w:rPr>
          <w:rFonts w:cs="Arial"/>
          <w:spacing w:val="-3"/>
          <w:w w:val="105"/>
          <w:sz w:val="28"/>
          <w:szCs w:val="28"/>
          <w:vertAlign w:val="superscript"/>
        </w:rPr>
        <w:footnoteReference w:id="5"/>
      </w:r>
      <w:r w:rsidR="00CA2801" w:rsidRPr="00CA2801">
        <w:rPr>
          <w:rFonts w:cs="Arial"/>
          <w:spacing w:val="-3"/>
          <w:w w:val="105"/>
          <w:sz w:val="22"/>
          <w:szCs w:val="22"/>
        </w:rPr>
        <w:t xml:space="preserve"> </w:t>
      </w:r>
    </w:p>
    <w:p w:rsidR="00CA2801" w:rsidRPr="00CA2801" w:rsidRDefault="00646B1F" w:rsidP="005C78A1">
      <w:pPr>
        <w:pStyle w:val="BodyText"/>
        <w:numPr>
          <w:ilvl w:val="0"/>
          <w:numId w:val="15"/>
        </w:numPr>
        <w:ind w:left="426" w:hanging="426"/>
        <w:rPr>
          <w:rFonts w:cs="Arial"/>
          <w:spacing w:val="-3"/>
          <w:w w:val="105"/>
          <w:sz w:val="22"/>
          <w:szCs w:val="22"/>
        </w:rPr>
      </w:pPr>
      <w:r>
        <w:rPr>
          <w:rFonts w:cs="Arial"/>
          <w:spacing w:val="-3"/>
          <w:w w:val="105"/>
          <w:sz w:val="22"/>
          <w:szCs w:val="22"/>
        </w:rPr>
        <w:t xml:space="preserve"> </w:t>
      </w:r>
      <w:r w:rsidR="00CA2801" w:rsidRPr="00CA2801">
        <w:rPr>
          <w:rFonts w:cs="Arial"/>
          <w:spacing w:val="-3"/>
          <w:w w:val="105"/>
          <w:sz w:val="22"/>
          <w:szCs w:val="22"/>
        </w:rPr>
        <w:t>The GOHP is keen to take advantage of this demographic window by boosting the technical and vocational skills level of its youth. However, despite the increase in secondary school enrolment and improvement in literacy levels, HP is constrained by the low employability of its school and college graduates. The challenge of “educated unemployment” is growing.</w:t>
      </w:r>
      <w:r w:rsidR="00CA2801" w:rsidRPr="00B85D9E">
        <w:rPr>
          <w:rFonts w:cs="Arial"/>
          <w:spacing w:val="-3"/>
          <w:w w:val="105"/>
          <w:sz w:val="28"/>
          <w:szCs w:val="28"/>
          <w:vertAlign w:val="superscript"/>
        </w:rPr>
        <w:footnoteReference w:id="6"/>
      </w:r>
      <w:r w:rsidR="00CA2801" w:rsidRPr="00CA2801">
        <w:rPr>
          <w:rFonts w:cs="Arial"/>
          <w:spacing w:val="-3"/>
          <w:w w:val="105"/>
          <w:sz w:val="22"/>
          <w:szCs w:val="22"/>
        </w:rPr>
        <w:t xml:space="preserve"> Like in the other states of India, general education at the secondary and college levels is not adequately aligned to the needs of the market. TVET programs in HP are fragmented across 12</w:t>
      </w:r>
      <w:r>
        <w:rPr>
          <w:rFonts w:cs="Arial"/>
          <w:spacing w:val="-3"/>
          <w:w w:val="105"/>
          <w:sz w:val="22"/>
          <w:szCs w:val="22"/>
        </w:rPr>
        <w:t xml:space="preserve"> </w:t>
      </w:r>
      <w:r w:rsidR="00CA2801" w:rsidRPr="00CA2801">
        <w:rPr>
          <w:rFonts w:cs="Arial"/>
          <w:spacing w:val="-3"/>
          <w:w w:val="105"/>
          <w:sz w:val="22"/>
          <w:szCs w:val="22"/>
        </w:rPr>
        <w:t>government departments. There are no uniform benchmarks for quality assurance, outcomes, certification, or costs. Owing to outdated curricula and delivery methods, weak industry-linkage, and poor placement record, TVET is not viewed as a viable career option by HP’s youth. Consequently, there continues to be heavy dependence on government jobs in HP which is neither fiscally sustainable, nor economically productive.</w:t>
      </w:r>
      <w:r w:rsidR="00CA2801" w:rsidRPr="00B85D9E">
        <w:rPr>
          <w:rFonts w:cs="Arial"/>
          <w:spacing w:val="-3"/>
          <w:w w:val="105"/>
          <w:sz w:val="28"/>
          <w:szCs w:val="22"/>
          <w:vertAlign w:val="superscript"/>
        </w:rPr>
        <w:footnoteReference w:id="7"/>
      </w:r>
      <w:r w:rsidR="00CA2801" w:rsidRPr="00CA2801">
        <w:rPr>
          <w:rFonts w:cs="Arial"/>
          <w:spacing w:val="-3"/>
          <w:w w:val="105"/>
          <w:sz w:val="22"/>
          <w:szCs w:val="22"/>
        </w:rPr>
        <w:t xml:space="preserve"> Further, a sharp mismatch has arisen between HP’s economic and employment profiles over time. Between FY 2004−05 and FY 2013−14, the share of the primary sector in HP’s gross domestic product declined from 25% to 19%, of the secondary sector remained stable at around 38%, and that of the tertiary sector increased from 36% to 43%.</w:t>
      </w:r>
      <w:r w:rsidR="00CA2801" w:rsidRPr="00B85D9E">
        <w:rPr>
          <w:spacing w:val="-3"/>
          <w:w w:val="105"/>
          <w:sz w:val="28"/>
          <w:vertAlign w:val="superscript"/>
        </w:rPr>
        <w:footnoteReference w:id="8"/>
      </w:r>
      <w:r w:rsidR="00CA2801" w:rsidRPr="00CA2801">
        <w:rPr>
          <w:rFonts w:cs="Arial"/>
          <w:spacing w:val="-3"/>
          <w:w w:val="105"/>
          <w:sz w:val="22"/>
          <w:szCs w:val="22"/>
        </w:rPr>
        <w:t xml:space="preserve"> However, as of FY 2013-14, 58.5% of the workforce continues to be employed in the primary sector, 22.5% in the secondary sector, and only 19% in the services sector. It is estimated that between 2017 and 2022, there will be a net demand for 515,557 skilled workers.</w:t>
      </w:r>
      <w:r w:rsidR="00CA2801" w:rsidRPr="00B85D9E">
        <w:rPr>
          <w:rFonts w:cs="Arial"/>
          <w:spacing w:val="-3"/>
          <w:w w:val="105"/>
          <w:sz w:val="28"/>
          <w:szCs w:val="22"/>
          <w:vertAlign w:val="superscript"/>
        </w:rPr>
        <w:footnoteReference w:id="9"/>
      </w:r>
      <w:r w:rsidR="00CA2801" w:rsidRPr="00CA2801">
        <w:rPr>
          <w:rFonts w:cs="Arial"/>
          <w:spacing w:val="-3"/>
          <w:w w:val="105"/>
          <w:sz w:val="22"/>
          <w:szCs w:val="22"/>
        </w:rPr>
        <w:t xml:space="preserve"> HP’s TVET system therefore, needs to be reformed on a priority basis to equip its youth with the skills required to make the transition from primary to secondary to tertiary jobs. </w:t>
      </w:r>
    </w:p>
    <w:p w:rsidR="00CA2801" w:rsidRPr="00CA2801" w:rsidRDefault="00CA2801" w:rsidP="005C78A1">
      <w:pPr>
        <w:pStyle w:val="BodyText"/>
        <w:numPr>
          <w:ilvl w:val="0"/>
          <w:numId w:val="15"/>
        </w:numPr>
        <w:ind w:left="426" w:hanging="426"/>
        <w:rPr>
          <w:rFonts w:cs="Arial"/>
          <w:spacing w:val="-3"/>
          <w:w w:val="105"/>
          <w:sz w:val="22"/>
          <w:szCs w:val="22"/>
        </w:rPr>
      </w:pPr>
      <w:r w:rsidRPr="00CA2801">
        <w:rPr>
          <w:rFonts w:cs="Arial"/>
          <w:spacing w:val="-3"/>
          <w:w w:val="105"/>
          <w:sz w:val="22"/>
          <w:szCs w:val="22"/>
        </w:rPr>
        <w:t>In February 2015, GOHP established a skill development corporation − the HP Kaushal Vikas Nigam (HPKVN) − as an autonomous body under the Department of Planning to take the lead in delivering the mandate of the HP Skill Development Mission (HPSDM) by bringing about convergence across the TVET programs being run by different departments, and aligning all training with the competency levels specified in India’s National Skills Qualification Framework (NSQF) and other national quality assurance and certification norms.</w:t>
      </w:r>
      <w:r w:rsidRPr="00B85D9E">
        <w:rPr>
          <w:rFonts w:cs="Arial"/>
          <w:spacing w:val="-3"/>
          <w:w w:val="105"/>
          <w:sz w:val="28"/>
          <w:szCs w:val="28"/>
          <w:vertAlign w:val="superscript"/>
        </w:rPr>
        <w:footnoteReference w:id="10"/>
      </w:r>
      <w:r w:rsidRPr="00CA2801">
        <w:rPr>
          <w:rFonts w:cs="Arial"/>
          <w:spacing w:val="-3"/>
          <w:w w:val="105"/>
          <w:sz w:val="22"/>
          <w:szCs w:val="22"/>
        </w:rPr>
        <w:t xml:space="preserve"> There will be industry representation in HPKVN’s Board to strengthen market links and catalyze PPPs in training and assessment. HP is one of the first few states including Kerala and Haryana to introduce vocational education at the secondary level successfully. G</w:t>
      </w:r>
      <w:r w:rsidR="001E32C8">
        <w:rPr>
          <w:rFonts w:cs="Arial"/>
          <w:spacing w:val="-3"/>
          <w:w w:val="105"/>
          <w:sz w:val="22"/>
          <w:szCs w:val="22"/>
        </w:rPr>
        <w:t>o</w:t>
      </w:r>
      <w:r w:rsidRPr="00CA2801">
        <w:rPr>
          <w:rFonts w:cs="Arial"/>
          <w:spacing w:val="-3"/>
          <w:w w:val="105"/>
          <w:sz w:val="22"/>
          <w:szCs w:val="22"/>
        </w:rPr>
        <w:t xml:space="preserve">HP aims to build on this by integrating vocational education at the college level so that a TVET career path can be opened up for students pursuing general education. This project will modernize and reform HP’s TVET institutional framework, scale up the state’s annual TVET training capacity by 17,000, and align it to the needs of the market so that the employment prospects of HP’s youth improves. </w:t>
      </w:r>
    </w:p>
    <w:p w:rsidR="007B01DF" w:rsidRDefault="00DB7DD8" w:rsidP="00A8679E">
      <w:pPr>
        <w:pStyle w:val="BodyText"/>
        <w:ind w:left="0" w:firstLine="0"/>
      </w:pPr>
      <w:r>
        <w:rPr>
          <w:rFonts w:cs="Arial"/>
          <w:spacing w:val="-3"/>
          <w:w w:val="105"/>
          <w:sz w:val="22"/>
          <w:szCs w:val="22"/>
        </w:rPr>
        <w:t xml:space="preserve">  </w:t>
      </w:r>
    </w:p>
    <w:p w:rsidR="00CB7878" w:rsidRPr="00D00A3B" w:rsidRDefault="00BC0981" w:rsidP="00D84318">
      <w:pPr>
        <w:pStyle w:val="Heading1"/>
        <w:numPr>
          <w:ilvl w:val="0"/>
          <w:numId w:val="39"/>
        </w:numPr>
      </w:pPr>
      <w:bookmarkStart w:id="16" w:name="_Toc389050325"/>
      <w:bookmarkStart w:id="17" w:name="_Toc490318872"/>
      <w:r w:rsidRPr="00D00A3B">
        <w:t>S</w:t>
      </w:r>
      <w:r w:rsidR="00564B0B" w:rsidRPr="00D00A3B">
        <w:t>COPE OF THIS DUE-DILIGENCE REPORT:</w:t>
      </w:r>
      <w:bookmarkEnd w:id="16"/>
      <w:bookmarkEnd w:id="17"/>
    </w:p>
    <w:p w:rsidR="008B6EA9" w:rsidRPr="008B6EA9" w:rsidRDefault="00A934DB" w:rsidP="00B04A07">
      <w:pPr>
        <w:pStyle w:val="BodyText"/>
        <w:numPr>
          <w:ilvl w:val="0"/>
          <w:numId w:val="15"/>
        </w:numPr>
        <w:rPr>
          <w:rFonts w:cs="Arial"/>
          <w:sz w:val="22"/>
          <w:szCs w:val="22"/>
        </w:rPr>
      </w:pPr>
      <w:r>
        <w:rPr>
          <w:rFonts w:cs="Arial"/>
          <w:spacing w:val="-3"/>
          <w:w w:val="105"/>
          <w:sz w:val="22"/>
          <w:szCs w:val="22"/>
        </w:rPr>
        <w:t xml:space="preserve"> This social due diligence report examines Involuntary Resettlement and Land </w:t>
      </w:r>
      <w:r w:rsidR="008B6EA9">
        <w:rPr>
          <w:rFonts w:cs="Arial"/>
          <w:spacing w:val="-3"/>
          <w:w w:val="105"/>
          <w:sz w:val="22"/>
          <w:szCs w:val="22"/>
        </w:rPr>
        <w:t>Acquisition issues</w:t>
      </w:r>
      <w:r>
        <w:rPr>
          <w:rFonts w:cs="Arial"/>
          <w:spacing w:val="-3"/>
          <w:w w:val="105"/>
          <w:sz w:val="22"/>
          <w:szCs w:val="22"/>
        </w:rPr>
        <w:t xml:space="preserve"> </w:t>
      </w:r>
      <w:r w:rsidR="008B6EA9">
        <w:rPr>
          <w:rFonts w:cs="Arial"/>
          <w:spacing w:val="-3"/>
          <w:w w:val="105"/>
          <w:sz w:val="22"/>
          <w:szCs w:val="22"/>
        </w:rPr>
        <w:t>in the</w:t>
      </w:r>
      <w:r w:rsidR="00592286">
        <w:rPr>
          <w:rFonts w:cs="Arial"/>
          <w:spacing w:val="-3"/>
          <w:w w:val="105"/>
          <w:sz w:val="22"/>
          <w:szCs w:val="22"/>
        </w:rPr>
        <w:t xml:space="preserve"> proposed </w:t>
      </w:r>
      <w:r w:rsidR="009E5A67">
        <w:rPr>
          <w:rFonts w:cs="Arial"/>
          <w:spacing w:val="-3"/>
          <w:w w:val="105"/>
          <w:sz w:val="22"/>
          <w:szCs w:val="22"/>
        </w:rPr>
        <w:t>Women's Polytechnic</w:t>
      </w:r>
      <w:r>
        <w:rPr>
          <w:rFonts w:cs="Arial"/>
          <w:spacing w:val="-3"/>
          <w:w w:val="105"/>
          <w:sz w:val="22"/>
          <w:szCs w:val="22"/>
        </w:rPr>
        <w:t xml:space="preserve">, impacts on Indigenous People, Gender Issues, Project Outputs and Stakeholder Consultations. </w:t>
      </w:r>
      <w:r>
        <w:rPr>
          <w:rFonts w:cs="Arial"/>
          <w:bCs/>
          <w:color w:val="000000"/>
          <w:sz w:val="22"/>
          <w:szCs w:val="22"/>
        </w:rPr>
        <w:t xml:space="preserve">The </w:t>
      </w:r>
      <w:r w:rsidR="00592286">
        <w:rPr>
          <w:rFonts w:cs="Arial"/>
          <w:bCs/>
          <w:color w:val="000000"/>
          <w:sz w:val="22"/>
          <w:szCs w:val="22"/>
        </w:rPr>
        <w:t>HPSDP</w:t>
      </w:r>
      <w:r>
        <w:rPr>
          <w:rFonts w:cs="Arial"/>
          <w:bCs/>
          <w:color w:val="000000"/>
          <w:sz w:val="22"/>
          <w:szCs w:val="22"/>
        </w:rPr>
        <w:t xml:space="preserve"> project</w:t>
      </w:r>
      <w:r w:rsidR="00BC0981" w:rsidRPr="00D00A3B">
        <w:rPr>
          <w:rFonts w:cs="Arial"/>
          <w:bCs/>
          <w:color w:val="000000"/>
          <w:sz w:val="22"/>
          <w:szCs w:val="22"/>
        </w:rPr>
        <w:t xml:space="preserve"> has been categorized as “C” for Involuntary </w:t>
      </w:r>
      <w:r w:rsidR="00870E84" w:rsidRPr="00D00A3B">
        <w:rPr>
          <w:rFonts w:cs="Arial"/>
          <w:bCs/>
          <w:color w:val="000000"/>
          <w:sz w:val="22"/>
          <w:szCs w:val="22"/>
        </w:rPr>
        <w:t>Resettlement</w:t>
      </w:r>
      <w:r w:rsidR="00E6245E" w:rsidRPr="00D00A3B">
        <w:rPr>
          <w:rFonts w:cs="Arial"/>
          <w:bCs/>
          <w:color w:val="000000"/>
          <w:sz w:val="22"/>
          <w:szCs w:val="22"/>
        </w:rPr>
        <w:t xml:space="preserve"> and Indigenous People</w:t>
      </w:r>
      <w:r w:rsidR="00870E84" w:rsidRPr="00D00A3B">
        <w:rPr>
          <w:rFonts w:cs="Arial"/>
          <w:bCs/>
          <w:color w:val="000000"/>
          <w:sz w:val="22"/>
          <w:szCs w:val="22"/>
        </w:rPr>
        <w:t>.</w:t>
      </w:r>
      <w:r w:rsidR="008C34F7">
        <w:rPr>
          <w:rFonts w:cs="Arial"/>
          <w:bCs/>
          <w:color w:val="000000"/>
          <w:sz w:val="22"/>
          <w:szCs w:val="22"/>
        </w:rPr>
        <w:t xml:space="preserve"> </w:t>
      </w:r>
    </w:p>
    <w:p w:rsidR="008D6962" w:rsidRPr="008B6EA9" w:rsidRDefault="008C34F7" w:rsidP="008B6EA9">
      <w:pPr>
        <w:pStyle w:val="BodyText"/>
        <w:ind w:hanging="157"/>
        <w:rPr>
          <w:rFonts w:cs="Arial"/>
          <w:sz w:val="22"/>
          <w:szCs w:val="22"/>
        </w:rPr>
      </w:pPr>
      <w:r>
        <w:rPr>
          <w:rFonts w:cs="Arial"/>
          <w:bCs/>
          <w:color w:val="000000"/>
          <w:sz w:val="22"/>
          <w:szCs w:val="22"/>
        </w:rPr>
        <w:t xml:space="preserve"> </w:t>
      </w:r>
    </w:p>
    <w:p w:rsidR="00CB7878" w:rsidRPr="00D00A3B" w:rsidRDefault="00E82888" w:rsidP="00D84318">
      <w:pPr>
        <w:pStyle w:val="Heading1"/>
        <w:numPr>
          <w:ilvl w:val="0"/>
          <w:numId w:val="39"/>
        </w:numPr>
      </w:pPr>
      <w:bookmarkStart w:id="18" w:name="_Toc490318873"/>
      <w:r>
        <w:t>OBJECTIVES</w:t>
      </w:r>
      <w:r w:rsidR="00A934DB" w:rsidRPr="00D00A3B">
        <w:t xml:space="preserve"> OF THIS DUE-DILIGENCE REPORT:</w:t>
      </w:r>
      <w:bookmarkEnd w:id="18"/>
    </w:p>
    <w:p w:rsidR="00A934DB" w:rsidRDefault="00E82888" w:rsidP="00C708D7">
      <w:pPr>
        <w:pStyle w:val="BodyText"/>
        <w:numPr>
          <w:ilvl w:val="0"/>
          <w:numId w:val="15"/>
        </w:numPr>
        <w:rPr>
          <w:rFonts w:cs="Arial"/>
          <w:sz w:val="22"/>
          <w:szCs w:val="22"/>
        </w:rPr>
      </w:pPr>
      <w:r>
        <w:rPr>
          <w:rFonts w:cs="Arial"/>
          <w:sz w:val="22"/>
          <w:szCs w:val="22"/>
        </w:rPr>
        <w:t xml:space="preserve">  The objective of Due Diligence report is to examine that all that ADB SPS social safeguards principles, ESMF</w:t>
      </w:r>
      <w:r w:rsidR="00592286">
        <w:rPr>
          <w:rFonts w:cs="Arial"/>
          <w:sz w:val="22"/>
          <w:szCs w:val="22"/>
        </w:rPr>
        <w:t xml:space="preserve"> and </w:t>
      </w:r>
      <w:r>
        <w:rPr>
          <w:rFonts w:cs="Arial"/>
          <w:sz w:val="22"/>
          <w:szCs w:val="22"/>
        </w:rPr>
        <w:t>Government of India</w:t>
      </w:r>
      <w:r w:rsidR="00592286">
        <w:rPr>
          <w:rFonts w:cs="Arial"/>
          <w:sz w:val="22"/>
          <w:szCs w:val="22"/>
        </w:rPr>
        <w:t xml:space="preserve"> and State Government of Himachal </w:t>
      </w:r>
      <w:r w:rsidR="008B6EA9">
        <w:rPr>
          <w:rFonts w:cs="Arial"/>
          <w:sz w:val="22"/>
          <w:szCs w:val="22"/>
        </w:rPr>
        <w:t>Pradesh Regulatory</w:t>
      </w:r>
      <w:r>
        <w:rPr>
          <w:rFonts w:cs="Arial"/>
          <w:sz w:val="22"/>
          <w:szCs w:val="22"/>
        </w:rPr>
        <w:t xml:space="preserve"> requirements</w:t>
      </w:r>
      <w:r w:rsidR="008C34F7">
        <w:rPr>
          <w:rFonts w:cs="Arial"/>
          <w:sz w:val="22"/>
          <w:szCs w:val="22"/>
        </w:rPr>
        <w:t xml:space="preserve"> are met </w:t>
      </w:r>
      <w:r w:rsidR="00EB51C7">
        <w:rPr>
          <w:rFonts w:cs="Arial"/>
          <w:sz w:val="22"/>
          <w:szCs w:val="22"/>
        </w:rPr>
        <w:t>for the project life cycle</w:t>
      </w:r>
      <w:r>
        <w:rPr>
          <w:rFonts w:cs="Arial"/>
          <w:sz w:val="22"/>
          <w:szCs w:val="22"/>
        </w:rPr>
        <w:t xml:space="preserve">.    </w:t>
      </w:r>
    </w:p>
    <w:p w:rsidR="008B6EA9" w:rsidRPr="00A934DB" w:rsidRDefault="008B6EA9" w:rsidP="008B6EA9">
      <w:pPr>
        <w:pStyle w:val="BodyText"/>
        <w:ind w:hanging="157"/>
        <w:rPr>
          <w:rFonts w:cs="Arial"/>
          <w:sz w:val="22"/>
          <w:szCs w:val="22"/>
        </w:rPr>
      </w:pPr>
    </w:p>
    <w:p w:rsidR="00CB7878" w:rsidRPr="00D00A3B" w:rsidRDefault="00BC0981" w:rsidP="00D84318">
      <w:pPr>
        <w:pStyle w:val="Heading1"/>
        <w:numPr>
          <w:ilvl w:val="0"/>
          <w:numId w:val="39"/>
        </w:numPr>
      </w:pPr>
      <w:bookmarkStart w:id="19" w:name="_Toc389050327"/>
      <w:bookmarkStart w:id="20" w:name="_Toc490318874"/>
      <w:r w:rsidRPr="00D00A3B">
        <w:t>P</w:t>
      </w:r>
      <w:r w:rsidR="00564B0B" w:rsidRPr="00D00A3B">
        <w:t>ROJECT IMPACT</w:t>
      </w:r>
      <w:r w:rsidR="008C34F7">
        <w:t>S</w:t>
      </w:r>
      <w:r w:rsidR="00564B0B" w:rsidRPr="00D00A3B">
        <w:t xml:space="preserve"> AND </w:t>
      </w:r>
      <w:r w:rsidR="00E550D4">
        <w:t>OUTPUTS</w:t>
      </w:r>
      <w:bookmarkEnd w:id="19"/>
      <w:bookmarkEnd w:id="20"/>
    </w:p>
    <w:p w:rsidR="00755529" w:rsidRPr="005C78A1" w:rsidRDefault="00755529" w:rsidP="005C78A1">
      <w:pPr>
        <w:pStyle w:val="BodyText"/>
        <w:numPr>
          <w:ilvl w:val="0"/>
          <w:numId w:val="15"/>
        </w:numPr>
        <w:ind w:left="426" w:hanging="426"/>
        <w:rPr>
          <w:rFonts w:cs="Arial"/>
          <w:sz w:val="22"/>
          <w:szCs w:val="22"/>
        </w:rPr>
      </w:pPr>
      <w:bookmarkStart w:id="21" w:name="_Toc389050328"/>
      <w:r w:rsidRPr="002C0D01">
        <w:rPr>
          <w:rFonts w:cs="Arial"/>
          <w:snapToGrid w:val="0"/>
        </w:rPr>
        <w:t xml:space="preserve"> </w:t>
      </w:r>
      <w:r w:rsidR="00EB51C7" w:rsidRPr="005C78A1">
        <w:rPr>
          <w:rFonts w:cs="Arial"/>
          <w:snapToGrid w:val="0"/>
          <w:sz w:val="22"/>
          <w:szCs w:val="22"/>
        </w:rPr>
        <w:t xml:space="preserve">The sub project is a part of HPSDP.  </w:t>
      </w:r>
      <w:r w:rsidR="008B6EA9" w:rsidRPr="005C78A1">
        <w:rPr>
          <w:rFonts w:cs="Arial"/>
          <w:sz w:val="22"/>
          <w:szCs w:val="22"/>
        </w:rPr>
        <w:t>The HPSDP</w:t>
      </w:r>
      <w:r w:rsidR="00EB51C7" w:rsidRPr="005C78A1">
        <w:rPr>
          <w:rFonts w:cs="Arial"/>
          <w:sz w:val="22"/>
          <w:szCs w:val="22"/>
        </w:rPr>
        <w:t xml:space="preserve"> </w:t>
      </w:r>
      <w:r w:rsidRPr="005C78A1">
        <w:rPr>
          <w:rFonts w:cs="Arial"/>
          <w:sz w:val="22"/>
          <w:szCs w:val="22"/>
        </w:rPr>
        <w:t>impact</w:t>
      </w:r>
      <w:r w:rsidR="00EB51C7" w:rsidRPr="005C78A1">
        <w:rPr>
          <w:rFonts w:cs="Arial"/>
          <w:sz w:val="22"/>
          <w:szCs w:val="22"/>
        </w:rPr>
        <w:t>s</w:t>
      </w:r>
      <w:r w:rsidRPr="005C78A1">
        <w:rPr>
          <w:rFonts w:cs="Arial"/>
          <w:sz w:val="22"/>
          <w:szCs w:val="22"/>
        </w:rPr>
        <w:t xml:space="preserve"> </w:t>
      </w:r>
      <w:r w:rsidR="00EB51C7" w:rsidRPr="005C78A1">
        <w:rPr>
          <w:rFonts w:cs="Arial"/>
          <w:sz w:val="22"/>
          <w:szCs w:val="22"/>
        </w:rPr>
        <w:t>include</w:t>
      </w:r>
      <w:r w:rsidRPr="005C78A1">
        <w:rPr>
          <w:rFonts w:cs="Arial"/>
          <w:sz w:val="22"/>
          <w:szCs w:val="22"/>
        </w:rPr>
        <w:t xml:space="preserve"> improved employment and livelihood development opportunities for the needy youth of HP aged 16 to 30 years, aligned with the mandate of the HP Skill Development Mission. The outcome will be improved employability of those trained under the project. This will be achieved through the following outputs:</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t>Output 1:</w:t>
      </w:r>
      <w:r w:rsidRPr="005C78A1">
        <w:rPr>
          <w:rFonts w:cs="Arial"/>
          <w:snapToGrid w:val="0"/>
          <w:sz w:val="22"/>
          <w:szCs w:val="22"/>
        </w:rPr>
        <w:t xml:space="preserve"> TVET in HP scaled up and aligned to national standards. The project will support HPKVN in designing and running an NSQF-aligned TVET training program to reach out to 65,000 needy youth over the project period (2017−2021).</w:t>
      </w:r>
      <w:r w:rsidRPr="005C78A1">
        <w:rPr>
          <w:rFonts w:cs="Arial"/>
          <w:snapToGrid w:val="0"/>
          <w:sz w:val="22"/>
          <w:szCs w:val="22"/>
          <w:vertAlign w:val="superscript"/>
        </w:rPr>
        <w:footnoteReference w:id="11"/>
      </w:r>
      <w:r w:rsidRPr="005C78A1">
        <w:rPr>
          <w:rFonts w:cs="Arial"/>
          <w:snapToGrid w:val="0"/>
          <w:sz w:val="22"/>
          <w:szCs w:val="22"/>
        </w:rPr>
        <w:t xml:space="preserve"> HPKVN will subsume the ongoing skilling programs of some Departments such as Horticulture, Health, Animal Husbandry, Tribal Affairs, and Tourism, and align them with national quality assurance standards. It will encourage PPPs in TVET training and assessment. Depending upon the background, capacity, and aspirations of the trainees, training will be provided either for formal wage employment, or for improved livelihood development and self-employment. The project will also support the Department of Higher Education (DOHE) in introducing long-term (i.e. 1 to 3 years) Bachelor of Vocational Education (B. Voc.) courses, and short-term courses aligned to NSQF levels 5 to 6 in 50 government and government-aided arts and science colleges. This will provide nearly 20,000 students with the opportunity to get advanced degrees in vocational education over the project period. It will establish a career path for TVET, and help to counter the stigma attached to it. To expand TVET options for the girls of HP, the project will establish a polytechnic for women focusing on trades such as </w:t>
      </w:r>
      <w:r w:rsidR="00D55812">
        <w:rPr>
          <w:rFonts w:cs="Arial"/>
          <w:snapToGrid w:val="0"/>
          <w:sz w:val="22"/>
          <w:szCs w:val="22"/>
        </w:rPr>
        <w:t xml:space="preserve">Civil Engineering, Electrical Engineering, Computer Engineering and Architectural Assistantship </w:t>
      </w:r>
      <w:r w:rsidRPr="005C78A1">
        <w:rPr>
          <w:rFonts w:cs="Arial"/>
          <w:snapToGrid w:val="0"/>
          <w:sz w:val="22"/>
          <w:szCs w:val="22"/>
        </w:rPr>
        <w:t xml:space="preserve"> which are in high demand.</w:t>
      </w:r>
      <w:r w:rsidRPr="005C78A1">
        <w:rPr>
          <w:rFonts w:cs="Arial"/>
          <w:snapToGrid w:val="0"/>
          <w:sz w:val="22"/>
          <w:szCs w:val="22"/>
          <w:vertAlign w:val="superscript"/>
        </w:rPr>
        <w:footnoteReference w:id="12"/>
      </w:r>
      <w:r w:rsidRPr="005C78A1">
        <w:rPr>
          <w:rFonts w:cs="Arial"/>
          <w:snapToGrid w:val="0"/>
          <w:sz w:val="22"/>
          <w:szCs w:val="22"/>
        </w:rPr>
        <w:t xml:space="preserve"> 1,200 women will be trained over the project period. Overall, the proposed project will boost HP’s annual TVET training capacity by 17,000. </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t>Output 2:</w:t>
      </w:r>
      <w:r w:rsidRPr="005C78A1">
        <w:rPr>
          <w:rFonts w:cs="Arial"/>
          <w:snapToGrid w:val="0"/>
          <w:sz w:val="22"/>
          <w:szCs w:val="22"/>
        </w:rPr>
        <w:t xml:space="preserve"> Market-aligned skills ecosystem created in HP. The project will support HPKVN in forging partnerships with industry associations and sector skills councils (SSCs) to get demand information, and identify internship and placement opportunities. Around 200 master-trainers focusing on the main demand sectors relevant for HP will be groomed. The project will assist the Department of Labor and Employment (DOLE) in converting </w:t>
      </w:r>
      <w:r w:rsidR="005652B6" w:rsidRPr="005C78A1">
        <w:rPr>
          <w:rFonts w:cs="Arial"/>
          <w:snapToGrid w:val="0"/>
          <w:sz w:val="22"/>
          <w:szCs w:val="22"/>
        </w:rPr>
        <w:t>11</w:t>
      </w:r>
      <w:r w:rsidRPr="005C78A1">
        <w:rPr>
          <w:rFonts w:cs="Arial"/>
          <w:snapToGrid w:val="0"/>
          <w:sz w:val="22"/>
          <w:szCs w:val="22"/>
        </w:rPr>
        <w:t xml:space="preserve"> employment exchanges into centers for awareness building and career counseling</w:t>
      </w:r>
      <w:r w:rsidR="005652B6" w:rsidRPr="005C78A1">
        <w:rPr>
          <w:rFonts w:cs="Arial"/>
          <w:snapToGrid w:val="0"/>
          <w:sz w:val="22"/>
          <w:szCs w:val="22"/>
        </w:rPr>
        <w:t xml:space="preserve"> and one new Model Career </w:t>
      </w:r>
      <w:r w:rsidR="00B85D9E" w:rsidRPr="005C78A1">
        <w:rPr>
          <w:rFonts w:cs="Arial"/>
          <w:snapToGrid w:val="0"/>
          <w:sz w:val="22"/>
          <w:szCs w:val="22"/>
        </w:rPr>
        <w:t>Centre will</w:t>
      </w:r>
      <w:r w:rsidR="005652B6" w:rsidRPr="005C78A1">
        <w:rPr>
          <w:rFonts w:cs="Arial"/>
          <w:snapToGrid w:val="0"/>
          <w:sz w:val="22"/>
          <w:szCs w:val="22"/>
        </w:rPr>
        <w:t xml:space="preserve"> be established at Hamirpur</w:t>
      </w:r>
      <w:r w:rsidRPr="005C78A1">
        <w:rPr>
          <w:rFonts w:cs="Arial"/>
          <w:snapToGrid w:val="0"/>
          <w:sz w:val="22"/>
          <w:szCs w:val="22"/>
        </w:rPr>
        <w:t xml:space="preserve">. The revamped employment exchanges will disseminate information on all ongoing public and private schemes, and play a pro-active role in placements. An information technology (IT)-based job portal will be established so that the trained and certified youth of HP are able to access job opportunities within and outside the state. </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t>Output 3</w:t>
      </w:r>
      <w:r w:rsidRPr="005C78A1">
        <w:rPr>
          <w:rFonts w:cs="Arial"/>
          <w:snapToGrid w:val="0"/>
          <w:sz w:val="22"/>
          <w:szCs w:val="22"/>
        </w:rPr>
        <w:t xml:space="preserve">: Access to quality training institutes improved. The project will establish </w:t>
      </w:r>
      <w:r w:rsidR="005652B6" w:rsidRPr="005C78A1">
        <w:rPr>
          <w:rFonts w:cs="Arial"/>
          <w:snapToGrid w:val="0"/>
          <w:sz w:val="22"/>
          <w:szCs w:val="22"/>
        </w:rPr>
        <w:t>7</w:t>
      </w:r>
      <w:r w:rsidRPr="005C78A1">
        <w:rPr>
          <w:rFonts w:cs="Arial"/>
          <w:snapToGrid w:val="0"/>
          <w:sz w:val="22"/>
          <w:szCs w:val="22"/>
        </w:rPr>
        <w:t xml:space="preserve"> multi-purpose </w:t>
      </w:r>
      <w:r w:rsidR="005652B6" w:rsidRPr="005C78A1">
        <w:rPr>
          <w:rFonts w:cs="Arial"/>
          <w:snapToGrid w:val="0"/>
          <w:sz w:val="22"/>
          <w:szCs w:val="22"/>
        </w:rPr>
        <w:t>R</w:t>
      </w:r>
      <w:r w:rsidRPr="005C78A1">
        <w:rPr>
          <w:rFonts w:cs="Arial"/>
          <w:snapToGrid w:val="0"/>
          <w:sz w:val="22"/>
          <w:szCs w:val="22"/>
        </w:rPr>
        <w:t xml:space="preserve">ural </w:t>
      </w:r>
      <w:r w:rsidR="005652B6" w:rsidRPr="005C78A1">
        <w:rPr>
          <w:rFonts w:cs="Arial"/>
          <w:snapToGrid w:val="0"/>
          <w:sz w:val="22"/>
          <w:szCs w:val="22"/>
        </w:rPr>
        <w:t>Livelihood Centers (RLCs)</w:t>
      </w:r>
      <w:r w:rsidR="00B85D9E" w:rsidRPr="005C78A1">
        <w:rPr>
          <w:rFonts w:cs="Arial"/>
          <w:snapToGrid w:val="0"/>
          <w:sz w:val="22"/>
          <w:szCs w:val="22"/>
        </w:rPr>
        <w:t xml:space="preserve"> </w:t>
      </w:r>
      <w:r w:rsidRPr="005C78A1">
        <w:rPr>
          <w:rFonts w:cs="Arial"/>
          <w:snapToGrid w:val="0"/>
          <w:sz w:val="22"/>
          <w:szCs w:val="22"/>
        </w:rPr>
        <w:t xml:space="preserve">and </w:t>
      </w:r>
      <w:r w:rsidR="005652B6" w:rsidRPr="005C78A1">
        <w:rPr>
          <w:rFonts w:cs="Arial"/>
          <w:snapToGrid w:val="0"/>
          <w:sz w:val="22"/>
          <w:szCs w:val="22"/>
        </w:rPr>
        <w:t>6</w:t>
      </w:r>
      <w:r w:rsidRPr="005C78A1">
        <w:rPr>
          <w:rFonts w:cs="Arial"/>
          <w:snapToGrid w:val="0"/>
          <w:sz w:val="22"/>
          <w:szCs w:val="22"/>
        </w:rPr>
        <w:t xml:space="preserve"> </w:t>
      </w:r>
      <w:r w:rsidR="005652B6" w:rsidRPr="005C78A1">
        <w:rPr>
          <w:rFonts w:cs="Arial"/>
          <w:snapToGrid w:val="0"/>
          <w:sz w:val="22"/>
          <w:szCs w:val="22"/>
        </w:rPr>
        <w:t>C</w:t>
      </w:r>
      <w:r w:rsidRPr="005C78A1">
        <w:rPr>
          <w:rFonts w:cs="Arial"/>
          <w:snapToGrid w:val="0"/>
          <w:sz w:val="22"/>
          <w:szCs w:val="22"/>
        </w:rPr>
        <w:t xml:space="preserve">ity </w:t>
      </w:r>
      <w:r w:rsidR="005652B6" w:rsidRPr="005C78A1">
        <w:rPr>
          <w:rFonts w:cs="Arial"/>
          <w:snapToGrid w:val="0"/>
          <w:sz w:val="22"/>
          <w:szCs w:val="22"/>
        </w:rPr>
        <w:t>L</w:t>
      </w:r>
      <w:r w:rsidRPr="005C78A1">
        <w:rPr>
          <w:rFonts w:cs="Arial"/>
          <w:snapToGrid w:val="0"/>
          <w:sz w:val="22"/>
          <w:szCs w:val="22"/>
        </w:rPr>
        <w:t xml:space="preserve">ivelihood </w:t>
      </w:r>
      <w:r w:rsidR="005652B6" w:rsidRPr="005C78A1">
        <w:rPr>
          <w:rFonts w:cs="Arial"/>
          <w:snapToGrid w:val="0"/>
          <w:sz w:val="22"/>
          <w:szCs w:val="22"/>
        </w:rPr>
        <w:t>C</w:t>
      </w:r>
      <w:r w:rsidRPr="005C78A1">
        <w:rPr>
          <w:rFonts w:cs="Arial"/>
          <w:snapToGrid w:val="0"/>
          <w:sz w:val="22"/>
          <w:szCs w:val="22"/>
        </w:rPr>
        <w:t>enters</w:t>
      </w:r>
      <w:r w:rsidR="005652B6" w:rsidRPr="005C78A1">
        <w:rPr>
          <w:rFonts w:cs="Arial"/>
          <w:snapToGrid w:val="0"/>
          <w:sz w:val="22"/>
          <w:szCs w:val="22"/>
        </w:rPr>
        <w:t xml:space="preserve"> (CLCs)</w:t>
      </w:r>
      <w:r w:rsidRPr="005C78A1">
        <w:rPr>
          <w:rFonts w:cs="Arial"/>
          <w:snapToGrid w:val="0"/>
          <w:sz w:val="22"/>
          <w:szCs w:val="22"/>
        </w:rPr>
        <w:t xml:space="preserve"> to reach out to rural and urban poor respectively.</w:t>
      </w:r>
      <w:r w:rsidR="005652B6" w:rsidRPr="005C78A1">
        <w:rPr>
          <w:rFonts w:cs="Arial"/>
          <w:snapToGrid w:val="0"/>
          <w:sz w:val="22"/>
          <w:szCs w:val="22"/>
        </w:rPr>
        <w:t xml:space="preserve"> </w:t>
      </w:r>
      <w:r w:rsidRPr="005C78A1">
        <w:rPr>
          <w:rFonts w:cs="Arial"/>
          <w:snapToGrid w:val="0"/>
          <w:sz w:val="22"/>
          <w:szCs w:val="22"/>
        </w:rPr>
        <w:t xml:space="preserve"> HPKVN will assist the Department of Rural Development (DORD) and the Department of Urban Development (DOUD) in delivering training in these centers. The project will also help the Department of Technical Education, Vocational &amp; Industrial Training (DTE) in upgrading the equipment of </w:t>
      </w:r>
      <w:r w:rsidR="005652B6" w:rsidRPr="005C78A1">
        <w:rPr>
          <w:rFonts w:cs="Arial"/>
          <w:snapToGrid w:val="0"/>
          <w:sz w:val="22"/>
          <w:szCs w:val="22"/>
        </w:rPr>
        <w:t xml:space="preserve">50 </w:t>
      </w:r>
      <w:r w:rsidRPr="005C78A1">
        <w:rPr>
          <w:rFonts w:cs="Arial"/>
          <w:snapToGrid w:val="0"/>
          <w:sz w:val="22"/>
          <w:szCs w:val="22"/>
        </w:rPr>
        <w:t xml:space="preserve">selected Industrial Training Institutes (ITIs) as required by the revised guidelines of the National Council of Vocational Training (NCVT). This will ensure that the latest training is offered to the 6750 students enrolled in these </w:t>
      </w:r>
      <w:r w:rsidR="005652B6" w:rsidRPr="005C78A1">
        <w:rPr>
          <w:rFonts w:cs="Arial"/>
          <w:snapToGrid w:val="0"/>
          <w:sz w:val="22"/>
          <w:szCs w:val="22"/>
        </w:rPr>
        <w:t>50</w:t>
      </w:r>
      <w:r w:rsidRPr="005C78A1">
        <w:rPr>
          <w:rFonts w:cs="Arial"/>
          <w:snapToGrid w:val="0"/>
          <w:sz w:val="22"/>
          <w:szCs w:val="22"/>
        </w:rPr>
        <w:t xml:space="preserve"> ITIs. The proposed Women’s Polytechnic</w:t>
      </w:r>
      <w:r w:rsidR="005652B6" w:rsidRPr="005C78A1">
        <w:rPr>
          <w:rFonts w:cs="Arial"/>
          <w:snapToGrid w:val="0"/>
          <w:sz w:val="22"/>
          <w:szCs w:val="22"/>
        </w:rPr>
        <w:t xml:space="preserve"> at Rehan in Kangra district</w:t>
      </w:r>
      <w:r w:rsidRPr="005C78A1">
        <w:rPr>
          <w:rFonts w:cs="Arial"/>
          <w:snapToGrid w:val="0"/>
          <w:sz w:val="22"/>
          <w:szCs w:val="22"/>
        </w:rPr>
        <w:t xml:space="preserve"> will expand TVET training options for women.</w:t>
      </w:r>
      <w:r w:rsidR="005652B6" w:rsidRPr="005C78A1">
        <w:rPr>
          <w:rFonts w:cs="Arial"/>
          <w:snapToGrid w:val="0"/>
          <w:sz w:val="22"/>
          <w:szCs w:val="22"/>
        </w:rPr>
        <w:t xml:space="preserve"> In addition to the above, there will be construction of laboratories and training halls in 10 undergraduate and 10 polytechnics where vocational courses are to be started. </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t>Output 4</w:t>
      </w:r>
      <w:r w:rsidRPr="005C78A1">
        <w:rPr>
          <w:rFonts w:cs="Arial"/>
          <w:snapToGrid w:val="0"/>
          <w:sz w:val="22"/>
          <w:szCs w:val="22"/>
        </w:rPr>
        <w:t xml:space="preserve">. Capacity of HPKVN strengthened. The project will build HPKVN’s project management, fiduciary, safeguards, and training capacity. A cadre of staff specialized in different facets of TVET – counseling, training, quality assurance, industry engagement, skill-gap analysis, and M&amp;E – will be trained. HPKVN will prepare a TVET results-framework for the entire state. Lessons drawn from evaluations of ongoing programs will be used to reduce duplication. The new infrastructure proposed under the project will be located optimally so that all Departments can use them as required. A state-wide IT-based management information system (MIS) for tracking project activities assessors will be established. This will help to break silos across departments, and establish the foundation for a true state Skill Development Mission.    </w:t>
      </w:r>
    </w:p>
    <w:p w:rsidR="00755529" w:rsidRDefault="00755529" w:rsidP="005C78A1">
      <w:pPr>
        <w:pStyle w:val="BodyText"/>
        <w:numPr>
          <w:ilvl w:val="0"/>
          <w:numId w:val="15"/>
        </w:numPr>
        <w:ind w:left="426" w:hanging="426"/>
        <w:rPr>
          <w:rFonts w:cs="Arial"/>
          <w:snapToGrid w:val="0"/>
          <w:sz w:val="22"/>
          <w:szCs w:val="22"/>
        </w:rPr>
      </w:pPr>
      <w:r w:rsidRPr="005C78A1">
        <w:rPr>
          <w:rFonts w:cs="Arial"/>
          <w:snapToGrid w:val="0"/>
          <w:sz w:val="22"/>
          <w:szCs w:val="22"/>
        </w:rPr>
        <w:t xml:space="preserve">The project is pro-poor and gender focused. The target trainees are the needy urban and rural youth of HP, and those enrolled in government arts and science colleges and TVET training </w:t>
      </w:r>
      <w:r w:rsidR="00D55812" w:rsidRPr="005C78A1">
        <w:rPr>
          <w:rFonts w:cs="Arial"/>
          <w:snapToGrid w:val="0"/>
          <w:sz w:val="22"/>
          <w:szCs w:val="22"/>
        </w:rPr>
        <w:t>institutes. Training</w:t>
      </w:r>
      <w:r w:rsidRPr="005C78A1">
        <w:rPr>
          <w:rFonts w:cs="Arial"/>
          <w:snapToGrid w:val="0"/>
          <w:sz w:val="22"/>
          <w:szCs w:val="22"/>
        </w:rPr>
        <w:t xml:space="preserve"> will focus on trades such as pharmaceuticals, food processing, and light manufacturing in the secondary sector, and retail, tourism, hospitality, and banking and financial services in the tertiary sector for which there is demand within and outside HP. Support will also be provided to boost the livelihoods of the rural and urban poor through a package of training and marketing support. To ensure that the labor force participation rate for women does not decline with urbanization and diversification of HP’s economy, the project will establish a Women’s polytechnic (output 3), introduce gender-sensitive vocational courses in arts and science colleges where a high proportion of women are enrolled, and design counseling modules to inform women of the opportunities and career choices offered by TVET.</w:t>
      </w:r>
      <w:r w:rsidRPr="005C78A1">
        <w:rPr>
          <w:rFonts w:cs="Arial"/>
          <w:snapToGrid w:val="0"/>
          <w:sz w:val="22"/>
          <w:szCs w:val="22"/>
          <w:vertAlign w:val="superscript"/>
        </w:rPr>
        <w:footnoteReference w:id="13"/>
      </w:r>
      <w:r w:rsidRPr="00755529">
        <w:rPr>
          <w:rFonts w:cs="Arial"/>
          <w:snapToGrid w:val="0"/>
          <w:sz w:val="22"/>
          <w:szCs w:val="22"/>
        </w:rPr>
        <w:t xml:space="preserve">   </w:t>
      </w:r>
    </w:p>
    <w:p w:rsidR="00D55812" w:rsidRPr="00755529" w:rsidRDefault="00D55812" w:rsidP="00D55812">
      <w:pPr>
        <w:pStyle w:val="BodyText"/>
        <w:ind w:left="142" w:firstLine="0"/>
        <w:rPr>
          <w:rFonts w:cs="Arial"/>
          <w:snapToGrid w:val="0"/>
          <w:sz w:val="22"/>
          <w:szCs w:val="22"/>
        </w:rPr>
      </w:pPr>
      <w:r>
        <w:rPr>
          <w:rFonts w:cs="Arial"/>
          <w:snapToGrid w:val="0"/>
          <w:sz w:val="22"/>
          <w:szCs w:val="22"/>
        </w:rPr>
        <w:t xml:space="preserve"> </w:t>
      </w:r>
    </w:p>
    <w:p w:rsidR="00E550D4" w:rsidRDefault="00E550D4" w:rsidP="004811F0">
      <w:pPr>
        <w:pStyle w:val="ListParagraph"/>
        <w:tabs>
          <w:tab w:val="left" w:pos="187"/>
        </w:tabs>
        <w:spacing w:after="240" w:line="360" w:lineRule="auto"/>
        <w:ind w:left="0" w:firstLine="0"/>
        <w:contextualSpacing/>
        <w:rPr>
          <w:rFonts w:ascii="Arial" w:hAnsi="Arial" w:cs="Arial"/>
          <w:snapToGrid w:val="0"/>
        </w:rPr>
      </w:pPr>
    </w:p>
    <w:p w:rsidR="00CB7878" w:rsidRPr="00D00A3B" w:rsidRDefault="00BC0981" w:rsidP="00D84318">
      <w:pPr>
        <w:pStyle w:val="Heading1"/>
        <w:numPr>
          <w:ilvl w:val="0"/>
          <w:numId w:val="39"/>
        </w:numPr>
      </w:pPr>
      <w:bookmarkStart w:id="22" w:name="_Toc490318875"/>
      <w:r w:rsidRPr="00D00A3B">
        <w:t>S</w:t>
      </w:r>
      <w:r w:rsidR="00564B0B" w:rsidRPr="00D00A3B">
        <w:t>COPE OF LAND ACQUISITION AND RESETTLEMENT</w:t>
      </w:r>
      <w:r w:rsidR="001E41D2">
        <w:t xml:space="preserve"> ISSUE</w:t>
      </w:r>
      <w:bookmarkEnd w:id="21"/>
      <w:bookmarkEnd w:id="22"/>
    </w:p>
    <w:p w:rsidR="001A0AF7" w:rsidRPr="00242170" w:rsidRDefault="009039CE" w:rsidP="005C78A1">
      <w:pPr>
        <w:pStyle w:val="BodyText"/>
        <w:numPr>
          <w:ilvl w:val="0"/>
          <w:numId w:val="15"/>
        </w:numPr>
        <w:autoSpaceDE w:val="0"/>
        <w:autoSpaceDN w:val="0"/>
        <w:adjustRightInd w:val="0"/>
        <w:ind w:left="426" w:hanging="426"/>
        <w:rPr>
          <w:rFonts w:cs="Arial"/>
          <w:b/>
          <w:w w:val="105"/>
        </w:rPr>
      </w:pPr>
      <w:r w:rsidRPr="00242170">
        <w:rPr>
          <w:rFonts w:cs="Arial"/>
          <w:spacing w:val="-3"/>
          <w:w w:val="105"/>
          <w:sz w:val="22"/>
          <w:szCs w:val="22"/>
        </w:rPr>
        <w:t xml:space="preserve">The construction and operation </w:t>
      </w:r>
      <w:r w:rsidR="002C0D01" w:rsidRPr="00242170">
        <w:rPr>
          <w:rFonts w:cs="Arial"/>
          <w:spacing w:val="-3"/>
          <w:w w:val="105"/>
          <w:sz w:val="22"/>
          <w:szCs w:val="22"/>
        </w:rPr>
        <w:t>of the</w:t>
      </w:r>
      <w:r w:rsidR="00B53B3C">
        <w:rPr>
          <w:rFonts w:cs="Arial"/>
          <w:spacing w:val="-3"/>
          <w:w w:val="105"/>
          <w:sz w:val="22"/>
          <w:szCs w:val="22"/>
        </w:rPr>
        <w:t xml:space="preserve"> </w:t>
      </w:r>
      <w:r w:rsidR="00D55812">
        <w:rPr>
          <w:rFonts w:cs="Arial"/>
          <w:spacing w:val="-3"/>
          <w:w w:val="105"/>
          <w:sz w:val="22"/>
          <w:szCs w:val="22"/>
        </w:rPr>
        <w:t>Women's Polytechnic</w:t>
      </w:r>
      <w:r w:rsidR="00BC0981" w:rsidRPr="00242170">
        <w:rPr>
          <w:rFonts w:cs="Arial"/>
          <w:spacing w:val="-3"/>
          <w:w w:val="105"/>
          <w:sz w:val="22"/>
          <w:szCs w:val="22"/>
        </w:rPr>
        <w:t xml:space="preserve"> will not result in </w:t>
      </w:r>
      <w:r w:rsidR="00157AB2" w:rsidRPr="00242170">
        <w:rPr>
          <w:rFonts w:cs="Arial"/>
          <w:spacing w:val="-3"/>
          <w:w w:val="105"/>
          <w:sz w:val="22"/>
          <w:szCs w:val="22"/>
        </w:rPr>
        <w:t xml:space="preserve">any </w:t>
      </w:r>
      <w:r w:rsidR="00BC0981" w:rsidRPr="00242170">
        <w:rPr>
          <w:rFonts w:cs="Arial"/>
          <w:spacing w:val="-3"/>
          <w:w w:val="105"/>
          <w:sz w:val="22"/>
          <w:szCs w:val="22"/>
        </w:rPr>
        <w:t>permanent</w:t>
      </w:r>
      <w:r w:rsidRPr="00242170">
        <w:rPr>
          <w:rFonts w:cs="Arial"/>
          <w:spacing w:val="-3"/>
          <w:w w:val="105"/>
          <w:sz w:val="22"/>
          <w:szCs w:val="22"/>
        </w:rPr>
        <w:t xml:space="preserve"> or temporary</w:t>
      </w:r>
      <w:r w:rsidR="00BC0981" w:rsidRPr="00242170">
        <w:rPr>
          <w:rFonts w:cs="Arial"/>
          <w:spacing w:val="-3"/>
          <w:w w:val="105"/>
          <w:sz w:val="22"/>
          <w:szCs w:val="22"/>
        </w:rPr>
        <w:t xml:space="preserve"> land acquisition and resettlement impacts </w:t>
      </w:r>
      <w:r w:rsidR="002C0D01" w:rsidRPr="00242170">
        <w:rPr>
          <w:rFonts w:cs="Arial"/>
          <w:spacing w:val="-3"/>
          <w:w w:val="105"/>
          <w:sz w:val="22"/>
          <w:szCs w:val="22"/>
        </w:rPr>
        <w:t>because the</w:t>
      </w:r>
      <w:r w:rsidR="00596ECF" w:rsidRPr="00242170">
        <w:rPr>
          <w:rFonts w:cs="Arial"/>
          <w:spacing w:val="-3"/>
          <w:w w:val="105"/>
          <w:sz w:val="22"/>
          <w:szCs w:val="22"/>
        </w:rPr>
        <w:t xml:space="preserve"> land is </w:t>
      </w:r>
      <w:r w:rsidRPr="00242170">
        <w:rPr>
          <w:rFonts w:cs="Arial"/>
          <w:spacing w:val="-3"/>
          <w:w w:val="105"/>
          <w:sz w:val="22"/>
          <w:szCs w:val="22"/>
        </w:rPr>
        <w:t xml:space="preserve">owned by the Government of </w:t>
      </w:r>
      <w:r w:rsidR="001A0AF7" w:rsidRPr="00242170">
        <w:rPr>
          <w:rFonts w:cs="Arial"/>
          <w:spacing w:val="-3"/>
          <w:w w:val="105"/>
          <w:sz w:val="22"/>
          <w:szCs w:val="22"/>
        </w:rPr>
        <w:t>Himachal Pradesh</w:t>
      </w:r>
      <w:r w:rsidR="00F84B01">
        <w:rPr>
          <w:rFonts w:cs="Arial"/>
          <w:spacing w:val="-3"/>
          <w:w w:val="105"/>
          <w:sz w:val="22"/>
          <w:szCs w:val="22"/>
        </w:rPr>
        <w:t xml:space="preserve"> (</w:t>
      </w:r>
      <w:r w:rsidR="00B53B3C">
        <w:rPr>
          <w:rFonts w:cs="Arial"/>
          <w:spacing w:val="-3"/>
          <w:w w:val="105"/>
          <w:sz w:val="22"/>
          <w:szCs w:val="22"/>
        </w:rPr>
        <w:t xml:space="preserve">DOLE </w:t>
      </w:r>
      <w:r w:rsidR="00F84B01">
        <w:rPr>
          <w:rFonts w:cs="Arial"/>
          <w:spacing w:val="-3"/>
          <w:w w:val="105"/>
          <w:sz w:val="22"/>
          <w:szCs w:val="22"/>
        </w:rPr>
        <w:t>owned land)</w:t>
      </w:r>
      <w:r w:rsidR="00BC1DEC" w:rsidRPr="00242170">
        <w:rPr>
          <w:rFonts w:cs="Arial"/>
          <w:spacing w:val="-3"/>
          <w:w w:val="105"/>
          <w:sz w:val="22"/>
          <w:szCs w:val="22"/>
        </w:rPr>
        <w:t>.</w:t>
      </w:r>
      <w:r w:rsidR="00596ECF" w:rsidRPr="00242170">
        <w:rPr>
          <w:rFonts w:cs="Arial"/>
          <w:spacing w:val="-3"/>
          <w:w w:val="105"/>
          <w:sz w:val="22"/>
          <w:szCs w:val="22"/>
        </w:rPr>
        <w:t xml:space="preserve"> There is no displacement of any families in anticipation of the project implementation also.</w:t>
      </w:r>
      <w:r w:rsidR="00D81134" w:rsidRPr="00242170">
        <w:rPr>
          <w:rFonts w:cs="Arial"/>
          <w:spacing w:val="-3"/>
          <w:w w:val="105"/>
          <w:sz w:val="22"/>
          <w:szCs w:val="22"/>
        </w:rPr>
        <w:t xml:space="preserve"> </w:t>
      </w:r>
      <w:r w:rsidR="00596ECF" w:rsidRPr="00242170">
        <w:rPr>
          <w:rFonts w:cs="Arial"/>
          <w:spacing w:val="-3"/>
          <w:w w:val="105"/>
          <w:sz w:val="22"/>
          <w:szCs w:val="22"/>
        </w:rPr>
        <w:t xml:space="preserve"> </w:t>
      </w:r>
      <w:r w:rsidR="001A0AF7" w:rsidRPr="00242170">
        <w:rPr>
          <w:rFonts w:cs="Arial"/>
          <w:b/>
          <w:w w:val="105"/>
        </w:rPr>
        <w:t xml:space="preserve"> </w:t>
      </w:r>
    </w:p>
    <w:p w:rsidR="00B85CF9" w:rsidRPr="00C708D7" w:rsidRDefault="00C67955" w:rsidP="005C78A1">
      <w:pPr>
        <w:pStyle w:val="BodyText"/>
        <w:numPr>
          <w:ilvl w:val="0"/>
          <w:numId w:val="15"/>
        </w:numPr>
        <w:autoSpaceDE w:val="0"/>
        <w:autoSpaceDN w:val="0"/>
        <w:adjustRightInd w:val="0"/>
        <w:ind w:left="426"/>
        <w:rPr>
          <w:rFonts w:cs="Arial"/>
          <w:b/>
          <w:w w:val="105"/>
        </w:rPr>
      </w:pPr>
      <w:r w:rsidRPr="00C708D7">
        <w:rPr>
          <w:rFonts w:cs="Arial"/>
          <w:spacing w:val="-3"/>
          <w:w w:val="105"/>
          <w:sz w:val="22"/>
          <w:szCs w:val="22"/>
        </w:rPr>
        <w:t>There is</w:t>
      </w:r>
      <w:r w:rsidR="00D81134" w:rsidRPr="00C708D7">
        <w:rPr>
          <w:rFonts w:cs="Arial"/>
          <w:spacing w:val="-3"/>
          <w:w w:val="105"/>
          <w:sz w:val="22"/>
          <w:szCs w:val="22"/>
        </w:rPr>
        <w:t xml:space="preserve"> also</w:t>
      </w:r>
      <w:r w:rsidRPr="00C708D7">
        <w:rPr>
          <w:rFonts w:cs="Arial"/>
          <w:spacing w:val="-3"/>
          <w:w w:val="105"/>
          <w:sz w:val="22"/>
          <w:szCs w:val="22"/>
        </w:rPr>
        <w:t xml:space="preserve"> no encroachment by any private parties</w:t>
      </w:r>
      <w:r w:rsidR="00B53B3C">
        <w:rPr>
          <w:rFonts w:cs="Arial"/>
          <w:spacing w:val="-3"/>
          <w:w w:val="105"/>
          <w:sz w:val="22"/>
          <w:szCs w:val="22"/>
        </w:rPr>
        <w:t xml:space="preserve"> </w:t>
      </w:r>
      <w:r w:rsidRPr="00C708D7">
        <w:rPr>
          <w:rFonts w:cs="Arial"/>
          <w:spacing w:val="-3"/>
          <w:w w:val="105"/>
          <w:sz w:val="22"/>
          <w:szCs w:val="22"/>
        </w:rPr>
        <w:t xml:space="preserve"> </w:t>
      </w:r>
      <w:r w:rsidR="00F84B01">
        <w:rPr>
          <w:rFonts w:cs="Arial"/>
          <w:spacing w:val="-3"/>
          <w:w w:val="105"/>
          <w:sz w:val="22"/>
          <w:szCs w:val="22"/>
        </w:rPr>
        <w:t xml:space="preserve"> at </w:t>
      </w:r>
      <w:r w:rsidR="00B53B3C">
        <w:rPr>
          <w:rFonts w:cs="Arial"/>
          <w:spacing w:val="-3"/>
          <w:w w:val="105"/>
          <w:sz w:val="22"/>
          <w:szCs w:val="22"/>
        </w:rPr>
        <w:t xml:space="preserve"> the subproject site</w:t>
      </w:r>
      <w:r w:rsidRPr="00C708D7">
        <w:rPr>
          <w:rFonts w:cs="Arial"/>
          <w:spacing w:val="-3"/>
          <w:w w:val="105"/>
          <w:sz w:val="22"/>
          <w:szCs w:val="22"/>
        </w:rPr>
        <w:t>. There are no squatter</w:t>
      </w:r>
      <w:r w:rsidR="00D81134" w:rsidRPr="00C708D7">
        <w:rPr>
          <w:rFonts w:cs="Arial"/>
          <w:spacing w:val="-3"/>
          <w:w w:val="105"/>
          <w:sz w:val="22"/>
          <w:szCs w:val="22"/>
        </w:rPr>
        <w:t>s</w:t>
      </w:r>
      <w:r w:rsidRPr="00C708D7">
        <w:rPr>
          <w:rFonts w:cs="Arial"/>
          <w:spacing w:val="-3"/>
          <w:w w:val="105"/>
          <w:sz w:val="22"/>
          <w:szCs w:val="22"/>
        </w:rPr>
        <w:t xml:space="preserve"> or kiosks either residing or doing any </w:t>
      </w:r>
      <w:r w:rsidR="00F45DFB" w:rsidRPr="00C708D7">
        <w:rPr>
          <w:rFonts w:cs="Arial"/>
          <w:spacing w:val="-3"/>
          <w:w w:val="105"/>
          <w:sz w:val="22"/>
          <w:szCs w:val="22"/>
        </w:rPr>
        <w:t>commercial</w:t>
      </w:r>
      <w:r w:rsidRPr="00C708D7">
        <w:rPr>
          <w:rFonts w:cs="Arial"/>
          <w:spacing w:val="-3"/>
          <w:w w:val="105"/>
          <w:sz w:val="22"/>
          <w:szCs w:val="22"/>
        </w:rPr>
        <w:t xml:space="preserve"> activities </w:t>
      </w:r>
      <w:r w:rsidR="00D81134" w:rsidRPr="00C708D7">
        <w:rPr>
          <w:rFonts w:cs="Arial"/>
          <w:spacing w:val="-3"/>
          <w:w w:val="105"/>
          <w:sz w:val="22"/>
          <w:szCs w:val="22"/>
        </w:rPr>
        <w:t>within</w:t>
      </w:r>
      <w:r w:rsidRPr="00C708D7">
        <w:rPr>
          <w:rFonts w:cs="Arial"/>
          <w:spacing w:val="-3"/>
          <w:w w:val="105"/>
          <w:sz w:val="22"/>
          <w:szCs w:val="22"/>
        </w:rPr>
        <w:t xml:space="preserve"> the </w:t>
      </w:r>
      <w:r w:rsidR="00D81134" w:rsidRPr="00C708D7">
        <w:rPr>
          <w:rFonts w:cs="Arial"/>
          <w:spacing w:val="-3"/>
          <w:w w:val="105"/>
          <w:sz w:val="22"/>
          <w:szCs w:val="22"/>
        </w:rPr>
        <w:t>proposed</w:t>
      </w:r>
      <w:r w:rsidR="00E14A29">
        <w:rPr>
          <w:rFonts w:cs="Arial"/>
          <w:spacing w:val="-3"/>
          <w:w w:val="105"/>
          <w:sz w:val="22"/>
          <w:szCs w:val="22"/>
        </w:rPr>
        <w:t xml:space="preserve"> </w:t>
      </w:r>
      <w:r w:rsidR="00B53B3C">
        <w:rPr>
          <w:rFonts w:cs="Arial"/>
          <w:spacing w:val="-3"/>
          <w:w w:val="105"/>
          <w:sz w:val="22"/>
          <w:szCs w:val="22"/>
        </w:rPr>
        <w:t xml:space="preserve"> site of </w:t>
      </w:r>
      <w:r w:rsidR="00D55812">
        <w:rPr>
          <w:rFonts w:cs="Arial"/>
          <w:spacing w:val="-3"/>
          <w:w w:val="105"/>
          <w:sz w:val="22"/>
          <w:szCs w:val="22"/>
        </w:rPr>
        <w:t xml:space="preserve">Women's Polytechnic </w:t>
      </w:r>
      <w:r w:rsidR="00D81134" w:rsidRPr="00C708D7">
        <w:rPr>
          <w:rFonts w:cs="Arial"/>
          <w:spacing w:val="-3"/>
          <w:w w:val="105"/>
          <w:sz w:val="22"/>
          <w:szCs w:val="22"/>
        </w:rPr>
        <w:t>and</w:t>
      </w:r>
      <w:r w:rsidR="00B53B3C">
        <w:rPr>
          <w:rFonts w:cs="Arial"/>
          <w:spacing w:val="-3"/>
          <w:w w:val="105"/>
          <w:sz w:val="22"/>
          <w:szCs w:val="22"/>
        </w:rPr>
        <w:t xml:space="preserve"> its </w:t>
      </w:r>
      <w:r w:rsidR="00D81134" w:rsidRPr="00C708D7">
        <w:rPr>
          <w:rFonts w:cs="Arial"/>
          <w:spacing w:val="-3"/>
          <w:w w:val="105"/>
          <w:sz w:val="22"/>
          <w:szCs w:val="22"/>
        </w:rPr>
        <w:t>surroundings</w:t>
      </w:r>
      <w:r w:rsidRPr="00C708D7">
        <w:rPr>
          <w:rFonts w:cs="Arial"/>
          <w:spacing w:val="-3"/>
          <w:w w:val="105"/>
          <w:sz w:val="22"/>
          <w:szCs w:val="22"/>
        </w:rPr>
        <w:t>.</w:t>
      </w:r>
      <w:r w:rsidR="00BC0981" w:rsidRPr="00C708D7">
        <w:rPr>
          <w:rFonts w:cs="Arial"/>
          <w:spacing w:val="-3"/>
          <w:w w:val="105"/>
          <w:sz w:val="22"/>
          <w:szCs w:val="22"/>
        </w:rPr>
        <w:t xml:space="preserve"> As the </w:t>
      </w:r>
      <w:r w:rsidR="00D81134" w:rsidRPr="00C708D7">
        <w:rPr>
          <w:rFonts w:cs="Arial"/>
          <w:spacing w:val="-3"/>
          <w:w w:val="105"/>
          <w:sz w:val="22"/>
          <w:szCs w:val="22"/>
        </w:rPr>
        <w:t xml:space="preserve"> project </w:t>
      </w:r>
      <w:r w:rsidR="00BC0981" w:rsidRPr="00C708D7">
        <w:rPr>
          <w:rFonts w:cs="Arial"/>
          <w:spacing w:val="-3"/>
          <w:w w:val="105"/>
          <w:sz w:val="22"/>
          <w:szCs w:val="22"/>
        </w:rPr>
        <w:t>intervention</w:t>
      </w:r>
      <w:r w:rsidR="00D81134" w:rsidRPr="00C708D7">
        <w:rPr>
          <w:rFonts w:cs="Arial"/>
          <w:spacing w:val="-3"/>
          <w:w w:val="105"/>
          <w:sz w:val="22"/>
          <w:szCs w:val="22"/>
        </w:rPr>
        <w:t>s</w:t>
      </w:r>
      <w:r w:rsidR="00BC0981" w:rsidRPr="00C708D7">
        <w:rPr>
          <w:rFonts w:cs="Arial"/>
          <w:spacing w:val="-3"/>
          <w:w w:val="105"/>
          <w:sz w:val="22"/>
          <w:szCs w:val="22"/>
        </w:rPr>
        <w:t xml:space="preserve"> will be on </w:t>
      </w:r>
      <w:r w:rsidR="00E14A29">
        <w:rPr>
          <w:rFonts w:cs="Arial"/>
          <w:spacing w:val="-3"/>
          <w:w w:val="105"/>
          <w:sz w:val="22"/>
          <w:szCs w:val="22"/>
        </w:rPr>
        <w:t xml:space="preserve">GOHP </w:t>
      </w:r>
      <w:r w:rsidR="00BC0981" w:rsidRPr="00C708D7">
        <w:rPr>
          <w:rFonts w:cs="Arial"/>
          <w:spacing w:val="-3"/>
          <w:w w:val="105"/>
          <w:sz w:val="22"/>
          <w:szCs w:val="22"/>
        </w:rPr>
        <w:t xml:space="preserve"> owned land</w:t>
      </w:r>
      <w:r w:rsidR="00E14A29">
        <w:rPr>
          <w:rFonts w:cs="Arial"/>
          <w:spacing w:val="-3"/>
          <w:w w:val="105"/>
          <w:sz w:val="22"/>
          <w:szCs w:val="22"/>
        </w:rPr>
        <w:t xml:space="preserve"> </w:t>
      </w:r>
      <w:r w:rsidR="00B53B3C">
        <w:rPr>
          <w:rFonts w:cs="Arial"/>
          <w:spacing w:val="-3"/>
          <w:w w:val="105"/>
          <w:sz w:val="22"/>
          <w:szCs w:val="22"/>
        </w:rPr>
        <w:t xml:space="preserve">in possession of </w:t>
      </w:r>
      <w:r w:rsidR="00D55812">
        <w:rPr>
          <w:rFonts w:cs="Arial"/>
          <w:spacing w:val="-3"/>
          <w:w w:val="105"/>
          <w:sz w:val="22"/>
          <w:szCs w:val="22"/>
        </w:rPr>
        <w:t>DOTE</w:t>
      </w:r>
      <w:r w:rsidR="00B53B3C">
        <w:rPr>
          <w:rFonts w:cs="Arial"/>
          <w:spacing w:val="-3"/>
          <w:w w:val="105"/>
          <w:sz w:val="22"/>
          <w:szCs w:val="22"/>
        </w:rPr>
        <w:t xml:space="preserve">, who will </w:t>
      </w:r>
      <w:r w:rsidR="00D55812">
        <w:rPr>
          <w:rFonts w:cs="Arial"/>
          <w:spacing w:val="-3"/>
          <w:w w:val="105"/>
          <w:sz w:val="22"/>
          <w:szCs w:val="22"/>
        </w:rPr>
        <w:t xml:space="preserve"> manage and operate the Women's Polytechnic</w:t>
      </w:r>
      <w:r w:rsidR="00B53B3C">
        <w:rPr>
          <w:rFonts w:cs="Arial"/>
          <w:spacing w:val="-3"/>
          <w:w w:val="105"/>
          <w:sz w:val="22"/>
          <w:szCs w:val="22"/>
        </w:rPr>
        <w:t xml:space="preserve">. In the subproject implementation </w:t>
      </w:r>
      <w:r w:rsidR="00BC0981" w:rsidRPr="00C708D7">
        <w:rPr>
          <w:rFonts w:cs="Arial"/>
          <w:spacing w:val="-3"/>
          <w:w w:val="105"/>
          <w:sz w:val="22"/>
          <w:szCs w:val="22"/>
        </w:rPr>
        <w:t xml:space="preserve"> no land acquisitions and resettlement requirements are envisaged.</w:t>
      </w:r>
      <w:r w:rsidR="004776BE" w:rsidRPr="00C708D7">
        <w:rPr>
          <w:rFonts w:cs="Arial"/>
          <w:spacing w:val="-3"/>
          <w:w w:val="105"/>
          <w:sz w:val="22"/>
          <w:szCs w:val="22"/>
        </w:rPr>
        <w:t xml:space="preserve"> </w:t>
      </w:r>
      <w:r w:rsidR="00D81134" w:rsidRPr="00C708D7">
        <w:rPr>
          <w:rFonts w:cs="Arial"/>
          <w:b/>
          <w:w w:val="105"/>
        </w:rPr>
        <w:t xml:space="preserve"> </w:t>
      </w:r>
    </w:p>
    <w:p w:rsidR="00CB7878" w:rsidRPr="00D00A3B" w:rsidRDefault="00BC0981" w:rsidP="00D84318">
      <w:pPr>
        <w:pStyle w:val="Heading1"/>
        <w:numPr>
          <w:ilvl w:val="0"/>
          <w:numId w:val="39"/>
        </w:numPr>
      </w:pPr>
      <w:bookmarkStart w:id="23" w:name="_GoBack"/>
      <w:bookmarkStart w:id="24" w:name="_Toc389050330"/>
      <w:bookmarkStart w:id="25" w:name="_Toc490318876"/>
      <w:bookmarkEnd w:id="23"/>
      <w:r w:rsidRPr="00D00A3B">
        <w:t>I</w:t>
      </w:r>
      <w:r w:rsidR="00564B0B" w:rsidRPr="00D00A3B">
        <w:t>NDIGENOUS PEOPLES:</w:t>
      </w:r>
      <w:bookmarkEnd w:id="24"/>
      <w:bookmarkEnd w:id="25"/>
    </w:p>
    <w:p w:rsidR="00BC0981" w:rsidRPr="00D00A3B" w:rsidRDefault="00BC0981" w:rsidP="005C78A1">
      <w:pPr>
        <w:pStyle w:val="BodyText"/>
        <w:numPr>
          <w:ilvl w:val="0"/>
          <w:numId w:val="15"/>
        </w:numPr>
        <w:ind w:left="426" w:right="-12" w:hanging="426"/>
        <w:rPr>
          <w:rFonts w:cs="Arial"/>
          <w:spacing w:val="-3"/>
          <w:w w:val="105"/>
          <w:sz w:val="22"/>
          <w:szCs w:val="22"/>
        </w:rPr>
      </w:pPr>
      <w:r w:rsidRPr="00D00A3B">
        <w:rPr>
          <w:rFonts w:cs="Arial"/>
          <w:spacing w:val="-3"/>
          <w:w w:val="105"/>
          <w:sz w:val="22"/>
          <w:szCs w:val="22"/>
        </w:rPr>
        <w:t xml:space="preserve">There will be no impact on Indigenous peoples (IPs). All the proposed construction activities will be done within the vacant government land. This </w:t>
      </w:r>
      <w:r w:rsidR="00596ECF">
        <w:rPr>
          <w:rFonts w:cs="Arial"/>
          <w:spacing w:val="-3"/>
          <w:w w:val="105"/>
          <w:sz w:val="22"/>
          <w:szCs w:val="22"/>
        </w:rPr>
        <w:t>HPSDP</w:t>
      </w:r>
      <w:r w:rsidR="00F45DFB" w:rsidRPr="00D00A3B">
        <w:rPr>
          <w:rFonts w:cs="Arial"/>
          <w:spacing w:val="-3"/>
          <w:w w:val="105"/>
          <w:sz w:val="22"/>
          <w:szCs w:val="22"/>
        </w:rPr>
        <w:t xml:space="preserve"> project </w:t>
      </w:r>
      <w:r w:rsidRPr="00D00A3B">
        <w:rPr>
          <w:rFonts w:cs="Arial"/>
          <w:spacing w:val="-3"/>
          <w:w w:val="105"/>
          <w:sz w:val="22"/>
          <w:szCs w:val="22"/>
        </w:rPr>
        <w:t>is categorized as “C” for Ind</w:t>
      </w:r>
      <w:r w:rsidR="00D062D0" w:rsidRPr="00D00A3B">
        <w:rPr>
          <w:rFonts w:cs="Arial"/>
          <w:spacing w:val="-3"/>
          <w:w w:val="105"/>
          <w:sz w:val="22"/>
          <w:szCs w:val="22"/>
        </w:rPr>
        <w:t>igenous Peoples. No Indigenous P</w:t>
      </w:r>
      <w:r w:rsidRPr="00D00A3B">
        <w:rPr>
          <w:rFonts w:cs="Arial"/>
          <w:spacing w:val="-3"/>
          <w:w w:val="105"/>
          <w:sz w:val="22"/>
          <w:szCs w:val="22"/>
        </w:rPr>
        <w:t xml:space="preserve">eoples </w:t>
      </w:r>
      <w:r w:rsidR="00D062D0" w:rsidRPr="00D00A3B">
        <w:rPr>
          <w:rFonts w:cs="Arial"/>
          <w:spacing w:val="-3"/>
          <w:w w:val="105"/>
          <w:sz w:val="22"/>
          <w:szCs w:val="22"/>
        </w:rPr>
        <w:t xml:space="preserve">Development </w:t>
      </w:r>
      <w:r w:rsidRPr="00D00A3B">
        <w:rPr>
          <w:rFonts w:cs="Arial"/>
          <w:spacing w:val="-3"/>
          <w:w w:val="105"/>
          <w:sz w:val="22"/>
          <w:szCs w:val="22"/>
        </w:rPr>
        <w:t>Plan (IP</w:t>
      </w:r>
      <w:r w:rsidR="00D062D0" w:rsidRPr="00D00A3B">
        <w:rPr>
          <w:rFonts w:cs="Arial"/>
          <w:spacing w:val="-3"/>
          <w:w w:val="105"/>
          <w:sz w:val="22"/>
          <w:szCs w:val="22"/>
        </w:rPr>
        <w:t>D</w:t>
      </w:r>
      <w:r w:rsidRPr="00D00A3B">
        <w:rPr>
          <w:rFonts w:cs="Arial"/>
          <w:spacing w:val="-3"/>
          <w:w w:val="105"/>
          <w:sz w:val="22"/>
          <w:szCs w:val="22"/>
        </w:rPr>
        <w:t>P</w:t>
      </w:r>
      <w:r w:rsidR="00D72085" w:rsidRPr="00D00A3B">
        <w:rPr>
          <w:rFonts w:cs="Arial"/>
          <w:spacing w:val="-3"/>
          <w:w w:val="105"/>
          <w:sz w:val="22"/>
          <w:szCs w:val="22"/>
        </w:rPr>
        <w:t>) will</w:t>
      </w:r>
      <w:r w:rsidRPr="00D00A3B">
        <w:rPr>
          <w:rFonts w:cs="Arial"/>
          <w:spacing w:val="-3"/>
          <w:w w:val="105"/>
          <w:sz w:val="22"/>
          <w:szCs w:val="22"/>
        </w:rPr>
        <w:t xml:space="preserve"> be needed for</w:t>
      </w:r>
      <w:r w:rsidR="001C1C97">
        <w:rPr>
          <w:rFonts w:cs="Arial"/>
          <w:spacing w:val="-3"/>
          <w:w w:val="105"/>
          <w:sz w:val="22"/>
          <w:szCs w:val="22"/>
        </w:rPr>
        <w:t xml:space="preserve"> the construction </w:t>
      </w:r>
      <w:r w:rsidR="00D55812">
        <w:rPr>
          <w:rFonts w:cs="Arial"/>
          <w:spacing w:val="-3"/>
          <w:w w:val="105"/>
          <w:sz w:val="22"/>
          <w:szCs w:val="22"/>
        </w:rPr>
        <w:t xml:space="preserve"> and operations of Women's Polytechnic</w:t>
      </w:r>
      <w:r w:rsidRPr="00D00A3B">
        <w:rPr>
          <w:rFonts w:cs="Arial"/>
          <w:spacing w:val="-3"/>
          <w:w w:val="105"/>
          <w:sz w:val="22"/>
          <w:szCs w:val="22"/>
        </w:rPr>
        <w:t>.</w:t>
      </w:r>
      <w:r w:rsidR="00503510">
        <w:rPr>
          <w:rFonts w:cs="Arial"/>
          <w:spacing w:val="-3"/>
          <w:w w:val="105"/>
          <w:sz w:val="22"/>
          <w:szCs w:val="22"/>
        </w:rPr>
        <w:t xml:space="preserve"> The tribal </w:t>
      </w:r>
      <w:r w:rsidR="008B6EA9">
        <w:rPr>
          <w:rFonts w:cs="Arial"/>
          <w:spacing w:val="-3"/>
          <w:w w:val="105"/>
          <w:sz w:val="22"/>
          <w:szCs w:val="22"/>
        </w:rPr>
        <w:t>population in</w:t>
      </w:r>
      <w:r w:rsidR="00503510">
        <w:rPr>
          <w:rFonts w:cs="Arial"/>
          <w:spacing w:val="-3"/>
          <w:w w:val="105"/>
          <w:sz w:val="22"/>
          <w:szCs w:val="22"/>
        </w:rPr>
        <w:t xml:space="preserve"> the State is 5.71%. The areas dominated with tribal population are Lahaul Spiti and Kinnaur</w:t>
      </w:r>
      <w:r w:rsidR="00216295">
        <w:rPr>
          <w:rFonts w:cs="Arial"/>
          <w:spacing w:val="-3"/>
          <w:w w:val="105"/>
          <w:sz w:val="22"/>
          <w:szCs w:val="22"/>
        </w:rPr>
        <w:t xml:space="preserve"> districts and Bharmour and Pangi subdivisions of Chamba districts.</w:t>
      </w:r>
      <w:r w:rsidR="00487002">
        <w:rPr>
          <w:rFonts w:cs="Arial"/>
          <w:spacing w:val="-3"/>
          <w:w w:val="105"/>
          <w:sz w:val="22"/>
          <w:szCs w:val="22"/>
        </w:rPr>
        <w:t xml:space="preserve"> These are far away from the </w:t>
      </w:r>
      <w:r w:rsidR="00D55812">
        <w:rPr>
          <w:rFonts w:cs="Arial"/>
          <w:spacing w:val="-3"/>
          <w:w w:val="105"/>
          <w:sz w:val="22"/>
          <w:szCs w:val="22"/>
        </w:rPr>
        <w:t xml:space="preserve"> Women's Polytechnic </w:t>
      </w:r>
      <w:r w:rsidR="00487002">
        <w:rPr>
          <w:rFonts w:cs="Arial"/>
          <w:spacing w:val="-3"/>
          <w:w w:val="105"/>
          <w:sz w:val="22"/>
          <w:szCs w:val="22"/>
        </w:rPr>
        <w:t>site.</w:t>
      </w:r>
      <w:r w:rsidR="00216295">
        <w:rPr>
          <w:rFonts w:cs="Arial"/>
          <w:spacing w:val="-3"/>
          <w:w w:val="105"/>
          <w:sz w:val="22"/>
          <w:szCs w:val="22"/>
        </w:rPr>
        <w:t xml:space="preserve"> </w:t>
      </w:r>
      <w:r w:rsidR="00503510">
        <w:rPr>
          <w:rFonts w:cs="Arial"/>
          <w:spacing w:val="-3"/>
          <w:w w:val="105"/>
          <w:sz w:val="22"/>
          <w:szCs w:val="22"/>
        </w:rPr>
        <w:t xml:space="preserve">  </w:t>
      </w:r>
    </w:p>
    <w:p w:rsidR="00CB7878" w:rsidRPr="00D00A3B" w:rsidRDefault="00BC0981" w:rsidP="00D84318">
      <w:pPr>
        <w:pStyle w:val="Heading1"/>
        <w:numPr>
          <w:ilvl w:val="0"/>
          <w:numId w:val="39"/>
        </w:numPr>
      </w:pPr>
      <w:bookmarkStart w:id="26" w:name="_Toc389050331"/>
      <w:bookmarkStart w:id="27" w:name="_Toc490318877"/>
      <w:r w:rsidRPr="00D00A3B">
        <w:t>G</w:t>
      </w:r>
      <w:r w:rsidR="00A40DA9" w:rsidRPr="00D00A3B">
        <w:t>ENDER ISSUES:</w:t>
      </w:r>
      <w:bookmarkEnd w:id="26"/>
      <w:bookmarkEnd w:id="27"/>
    </w:p>
    <w:p w:rsidR="00BC0981" w:rsidRPr="00290798" w:rsidRDefault="00BC0981" w:rsidP="005C78A1">
      <w:pPr>
        <w:pStyle w:val="BodyText"/>
        <w:numPr>
          <w:ilvl w:val="0"/>
          <w:numId w:val="15"/>
        </w:numPr>
        <w:ind w:left="426" w:right="-12" w:hanging="426"/>
        <w:rPr>
          <w:rFonts w:cs="Arial"/>
          <w:spacing w:val="-3"/>
          <w:w w:val="105"/>
          <w:sz w:val="22"/>
          <w:szCs w:val="22"/>
        </w:rPr>
      </w:pPr>
      <w:r w:rsidRPr="00D00A3B">
        <w:rPr>
          <w:rFonts w:cs="Arial"/>
          <w:spacing w:val="-3"/>
          <w:w w:val="105"/>
          <w:sz w:val="22"/>
          <w:szCs w:val="22"/>
        </w:rPr>
        <w:t xml:space="preserve">The proposed </w:t>
      </w:r>
      <w:r w:rsidR="00487002">
        <w:rPr>
          <w:rFonts w:cs="Arial"/>
          <w:spacing w:val="-3"/>
          <w:w w:val="105"/>
          <w:sz w:val="22"/>
          <w:szCs w:val="22"/>
        </w:rPr>
        <w:t xml:space="preserve"> sub </w:t>
      </w:r>
      <w:r w:rsidRPr="00D00A3B">
        <w:rPr>
          <w:rFonts w:cs="Arial"/>
          <w:spacing w:val="-3"/>
          <w:w w:val="105"/>
          <w:sz w:val="22"/>
          <w:szCs w:val="22"/>
        </w:rPr>
        <w:t>project</w:t>
      </w:r>
      <w:r w:rsidR="00B53B3C">
        <w:rPr>
          <w:rFonts w:cs="Arial"/>
          <w:spacing w:val="-3"/>
          <w:w w:val="105"/>
          <w:sz w:val="22"/>
          <w:szCs w:val="22"/>
        </w:rPr>
        <w:t xml:space="preserve"> </w:t>
      </w:r>
      <w:r w:rsidR="00E14A29">
        <w:rPr>
          <w:rFonts w:cs="Arial"/>
          <w:spacing w:val="-3"/>
          <w:w w:val="105"/>
          <w:sz w:val="22"/>
          <w:szCs w:val="22"/>
        </w:rPr>
        <w:t xml:space="preserve"> </w:t>
      </w:r>
      <w:r w:rsidR="00D55812">
        <w:rPr>
          <w:rFonts w:cs="Arial"/>
          <w:spacing w:val="-3"/>
          <w:w w:val="105"/>
          <w:sz w:val="22"/>
          <w:szCs w:val="22"/>
        </w:rPr>
        <w:t xml:space="preserve"> construction and operations</w:t>
      </w:r>
      <w:r w:rsidR="00B53B3C">
        <w:rPr>
          <w:rFonts w:cs="Arial"/>
          <w:spacing w:val="-3"/>
          <w:w w:val="105"/>
          <w:sz w:val="22"/>
          <w:szCs w:val="22"/>
        </w:rPr>
        <w:t xml:space="preserve"> will </w:t>
      </w:r>
      <w:r w:rsidR="00E14A29">
        <w:rPr>
          <w:rFonts w:cs="Arial"/>
          <w:spacing w:val="-3"/>
          <w:w w:val="105"/>
          <w:sz w:val="22"/>
          <w:szCs w:val="22"/>
        </w:rPr>
        <w:t xml:space="preserve"> </w:t>
      </w:r>
      <w:r w:rsidRPr="00D00A3B">
        <w:rPr>
          <w:rFonts w:cs="Arial"/>
          <w:spacing w:val="-3"/>
          <w:w w:val="105"/>
          <w:sz w:val="22"/>
          <w:szCs w:val="22"/>
        </w:rPr>
        <w:t xml:space="preserve"> not have any adverse impact on women and/or girls or </w:t>
      </w:r>
      <w:r w:rsidR="00BA4337">
        <w:rPr>
          <w:rFonts w:cs="Arial"/>
          <w:spacing w:val="-3"/>
          <w:w w:val="105"/>
          <w:sz w:val="22"/>
          <w:szCs w:val="22"/>
        </w:rPr>
        <w:t>will</w:t>
      </w:r>
      <w:r w:rsidR="00D55812">
        <w:rPr>
          <w:rFonts w:cs="Arial"/>
          <w:spacing w:val="-3"/>
          <w:w w:val="105"/>
          <w:sz w:val="22"/>
          <w:szCs w:val="22"/>
        </w:rPr>
        <w:t xml:space="preserve"> not</w:t>
      </w:r>
      <w:r w:rsidRPr="00D00A3B">
        <w:rPr>
          <w:rFonts w:cs="Arial"/>
          <w:spacing w:val="-3"/>
          <w:w w:val="105"/>
          <w:sz w:val="22"/>
          <w:szCs w:val="22"/>
        </w:rPr>
        <w:t xml:space="preserve"> widen gender </w:t>
      </w:r>
      <w:r w:rsidR="0041613F" w:rsidRPr="00D00A3B">
        <w:rPr>
          <w:rFonts w:cs="Arial"/>
          <w:spacing w:val="-3"/>
          <w:w w:val="105"/>
          <w:sz w:val="22"/>
          <w:szCs w:val="22"/>
        </w:rPr>
        <w:t>inequality.</w:t>
      </w:r>
      <w:r w:rsidR="00290798">
        <w:rPr>
          <w:rFonts w:cs="Arial"/>
          <w:spacing w:val="-3"/>
          <w:w w:val="105"/>
          <w:sz w:val="22"/>
          <w:szCs w:val="22"/>
        </w:rPr>
        <w:t xml:space="preserve"> The </w:t>
      </w:r>
      <w:r w:rsidR="00B53B3C">
        <w:rPr>
          <w:rFonts w:cs="Arial"/>
          <w:spacing w:val="-3"/>
          <w:w w:val="105"/>
          <w:sz w:val="22"/>
          <w:szCs w:val="22"/>
        </w:rPr>
        <w:t>sub</w:t>
      </w:r>
      <w:r w:rsidR="00290798">
        <w:rPr>
          <w:rFonts w:cs="Arial"/>
          <w:spacing w:val="-3"/>
          <w:w w:val="105"/>
          <w:sz w:val="22"/>
          <w:szCs w:val="22"/>
        </w:rPr>
        <w:t xml:space="preserve">project will raise </w:t>
      </w:r>
      <w:r w:rsidR="00D55812">
        <w:rPr>
          <w:rFonts w:cs="Arial"/>
          <w:spacing w:val="-3"/>
          <w:w w:val="105"/>
          <w:sz w:val="22"/>
          <w:szCs w:val="22"/>
        </w:rPr>
        <w:t xml:space="preserve"> technical </w:t>
      </w:r>
      <w:r w:rsidR="00290798">
        <w:rPr>
          <w:rFonts w:cs="Arial"/>
          <w:spacing w:val="-3"/>
          <w:w w:val="105"/>
          <w:sz w:val="22"/>
          <w:szCs w:val="22"/>
        </w:rPr>
        <w:t>skills</w:t>
      </w:r>
      <w:r w:rsidR="00D55812">
        <w:rPr>
          <w:rFonts w:cs="Arial"/>
          <w:spacing w:val="-3"/>
          <w:w w:val="105"/>
          <w:sz w:val="22"/>
          <w:szCs w:val="22"/>
        </w:rPr>
        <w:t xml:space="preserve"> of females</w:t>
      </w:r>
      <w:r w:rsidR="00290798">
        <w:rPr>
          <w:rFonts w:cs="Arial"/>
          <w:spacing w:val="-3"/>
          <w:w w:val="105"/>
          <w:sz w:val="22"/>
          <w:szCs w:val="22"/>
        </w:rPr>
        <w:t xml:space="preserve"> and </w:t>
      </w:r>
      <w:r w:rsidR="00B53B3C">
        <w:rPr>
          <w:rFonts w:cs="Arial"/>
          <w:spacing w:val="-3"/>
          <w:w w:val="105"/>
          <w:sz w:val="22"/>
          <w:szCs w:val="22"/>
        </w:rPr>
        <w:t xml:space="preserve"> will help in getting employment</w:t>
      </w:r>
      <w:r w:rsidR="00644080">
        <w:rPr>
          <w:rFonts w:cs="Arial"/>
          <w:spacing w:val="-3"/>
          <w:w w:val="105"/>
          <w:sz w:val="22"/>
          <w:szCs w:val="22"/>
        </w:rPr>
        <w:t xml:space="preserve">. </w:t>
      </w:r>
      <w:r w:rsidR="00290798">
        <w:rPr>
          <w:rFonts w:cs="Arial"/>
          <w:spacing w:val="-3"/>
          <w:w w:val="105"/>
          <w:sz w:val="22"/>
          <w:szCs w:val="22"/>
        </w:rPr>
        <w:t>The</w:t>
      </w:r>
      <w:r w:rsidR="00B53B3C">
        <w:rPr>
          <w:rFonts w:cs="Arial"/>
          <w:spacing w:val="-3"/>
          <w:w w:val="105"/>
          <w:sz w:val="22"/>
          <w:szCs w:val="22"/>
        </w:rPr>
        <w:t xml:space="preserve"> HPSDP</w:t>
      </w:r>
      <w:r w:rsidR="00290798">
        <w:rPr>
          <w:rFonts w:cs="Arial"/>
          <w:spacing w:val="-3"/>
          <w:w w:val="105"/>
          <w:sz w:val="22"/>
          <w:szCs w:val="22"/>
        </w:rPr>
        <w:t xml:space="preserve"> project</w:t>
      </w:r>
      <w:r w:rsidR="00B53B3C">
        <w:rPr>
          <w:rFonts w:cs="Arial"/>
          <w:spacing w:val="-3"/>
          <w:w w:val="105"/>
          <w:sz w:val="22"/>
          <w:szCs w:val="22"/>
        </w:rPr>
        <w:t xml:space="preserve"> as a whole</w:t>
      </w:r>
      <w:r w:rsidR="00290798">
        <w:rPr>
          <w:rFonts w:cs="Arial"/>
          <w:spacing w:val="-3"/>
          <w:w w:val="105"/>
          <w:sz w:val="22"/>
          <w:szCs w:val="22"/>
        </w:rPr>
        <w:t xml:space="preserve"> will have positive impacts as it will provide direct and indirect employment to youths during implementation and operation</w:t>
      </w:r>
      <w:r w:rsidRPr="00D00A3B">
        <w:rPr>
          <w:rFonts w:cs="Arial"/>
          <w:spacing w:val="-3"/>
          <w:w w:val="105"/>
          <w:sz w:val="22"/>
          <w:szCs w:val="22"/>
        </w:rPr>
        <w:t xml:space="preserve">. </w:t>
      </w:r>
      <w:r w:rsidR="00F45DFB" w:rsidRPr="00D00A3B">
        <w:rPr>
          <w:rFonts w:cs="Arial"/>
          <w:spacing w:val="-3"/>
          <w:w w:val="105"/>
          <w:sz w:val="22"/>
          <w:szCs w:val="22"/>
        </w:rPr>
        <w:t>T</w:t>
      </w:r>
      <w:r w:rsidRPr="00D00A3B">
        <w:rPr>
          <w:rFonts w:cs="Arial"/>
          <w:spacing w:val="-3"/>
          <w:w w:val="105"/>
          <w:sz w:val="22"/>
          <w:szCs w:val="22"/>
        </w:rPr>
        <w:t>o create awareness among the upcoming development activities and their livelihood opportunities that are likely to come up</w:t>
      </w:r>
      <w:r w:rsidR="00290798">
        <w:rPr>
          <w:rFonts w:cs="Arial"/>
          <w:spacing w:val="-3"/>
          <w:w w:val="105"/>
          <w:sz w:val="22"/>
          <w:szCs w:val="22"/>
        </w:rPr>
        <w:t>,</w:t>
      </w:r>
      <w:r w:rsidR="00F45DFB" w:rsidRPr="00D00A3B">
        <w:rPr>
          <w:rFonts w:cs="Arial"/>
          <w:spacing w:val="-3"/>
          <w:w w:val="105"/>
          <w:sz w:val="22"/>
          <w:szCs w:val="22"/>
        </w:rPr>
        <w:t xml:space="preserve"> continuous consultation and focus group discussion with women community </w:t>
      </w:r>
      <w:r w:rsidR="00487002">
        <w:rPr>
          <w:rFonts w:cs="Arial"/>
          <w:spacing w:val="-3"/>
          <w:w w:val="105"/>
          <w:sz w:val="22"/>
          <w:szCs w:val="22"/>
        </w:rPr>
        <w:t xml:space="preserve"> at subproject site</w:t>
      </w:r>
      <w:r w:rsidR="00290798">
        <w:rPr>
          <w:rFonts w:cs="Arial"/>
          <w:spacing w:val="-3"/>
          <w:w w:val="105"/>
          <w:sz w:val="22"/>
          <w:szCs w:val="22"/>
        </w:rPr>
        <w:t xml:space="preserve"> and surroundings</w:t>
      </w:r>
      <w:r w:rsidR="00F45DFB" w:rsidRPr="00D00A3B">
        <w:rPr>
          <w:rFonts w:cs="Arial"/>
          <w:spacing w:val="-3"/>
          <w:w w:val="105"/>
          <w:sz w:val="22"/>
          <w:szCs w:val="22"/>
        </w:rPr>
        <w:t xml:space="preserve"> will be conducted </w:t>
      </w:r>
      <w:r w:rsidR="00216295" w:rsidRPr="00D00A3B">
        <w:rPr>
          <w:rFonts w:cs="Arial"/>
          <w:spacing w:val="-3"/>
          <w:w w:val="105"/>
          <w:sz w:val="22"/>
          <w:szCs w:val="22"/>
        </w:rPr>
        <w:t>throughout</w:t>
      </w:r>
      <w:r w:rsidR="00F45DFB" w:rsidRPr="00D00A3B">
        <w:rPr>
          <w:rFonts w:cs="Arial"/>
          <w:spacing w:val="-3"/>
          <w:w w:val="105"/>
          <w:sz w:val="22"/>
          <w:szCs w:val="22"/>
        </w:rPr>
        <w:t xml:space="preserve"> the project implementation period for participation in income generation and livelihood related activities</w:t>
      </w:r>
      <w:r w:rsidRPr="00D00A3B">
        <w:rPr>
          <w:rFonts w:cs="Arial"/>
          <w:spacing w:val="-3"/>
          <w:w w:val="105"/>
          <w:sz w:val="22"/>
          <w:szCs w:val="22"/>
        </w:rPr>
        <w:t>.</w:t>
      </w:r>
    </w:p>
    <w:p w:rsidR="00290798" w:rsidRDefault="00290798" w:rsidP="005C78A1">
      <w:pPr>
        <w:pStyle w:val="BodyText"/>
        <w:numPr>
          <w:ilvl w:val="0"/>
          <w:numId w:val="15"/>
        </w:numPr>
        <w:ind w:left="426" w:right="-12" w:hanging="426"/>
        <w:rPr>
          <w:rFonts w:cs="Arial"/>
          <w:spacing w:val="-3"/>
          <w:w w:val="105"/>
          <w:sz w:val="22"/>
          <w:szCs w:val="22"/>
        </w:rPr>
      </w:pPr>
      <w:r>
        <w:rPr>
          <w:rFonts w:cs="Arial"/>
          <w:spacing w:val="-3"/>
          <w:w w:val="105"/>
          <w:sz w:val="22"/>
          <w:szCs w:val="22"/>
        </w:rPr>
        <w:t>Further</w:t>
      </w:r>
      <w:r w:rsidR="008B6EA9">
        <w:rPr>
          <w:rFonts w:cs="Arial"/>
          <w:spacing w:val="-3"/>
          <w:w w:val="105"/>
          <w:sz w:val="22"/>
          <w:szCs w:val="22"/>
        </w:rPr>
        <w:t>, DoP</w:t>
      </w:r>
      <w:r w:rsidR="00216295">
        <w:rPr>
          <w:rFonts w:cs="Arial"/>
          <w:spacing w:val="-3"/>
          <w:w w:val="105"/>
          <w:sz w:val="22"/>
          <w:szCs w:val="22"/>
        </w:rPr>
        <w:t xml:space="preserve">, HPKVN and other implementing </w:t>
      </w:r>
      <w:r w:rsidR="008B6EA9">
        <w:rPr>
          <w:rFonts w:cs="Arial"/>
          <w:spacing w:val="-3"/>
          <w:w w:val="105"/>
          <w:sz w:val="22"/>
          <w:szCs w:val="22"/>
        </w:rPr>
        <w:t>agencies will</w:t>
      </w:r>
      <w:r>
        <w:rPr>
          <w:rFonts w:cs="Arial"/>
          <w:spacing w:val="-3"/>
          <w:w w:val="105"/>
          <w:sz w:val="22"/>
          <w:szCs w:val="22"/>
        </w:rPr>
        <w:t xml:space="preserve"> also publicize </w:t>
      </w:r>
      <w:r w:rsidR="00E60FF1">
        <w:rPr>
          <w:rFonts w:cs="Arial"/>
          <w:spacing w:val="-3"/>
          <w:w w:val="105"/>
          <w:sz w:val="22"/>
          <w:szCs w:val="22"/>
        </w:rPr>
        <w:t xml:space="preserve">facilities available </w:t>
      </w:r>
      <w:r w:rsidR="00644080">
        <w:rPr>
          <w:rFonts w:cs="Arial"/>
          <w:spacing w:val="-3"/>
          <w:w w:val="105"/>
          <w:sz w:val="22"/>
          <w:szCs w:val="22"/>
        </w:rPr>
        <w:t xml:space="preserve"> technical education facilities for the Women of Himachal Pradesh</w:t>
      </w:r>
      <w:r w:rsidR="00E60FF1">
        <w:rPr>
          <w:rFonts w:cs="Arial"/>
          <w:spacing w:val="-3"/>
          <w:w w:val="105"/>
          <w:sz w:val="22"/>
          <w:szCs w:val="22"/>
        </w:rPr>
        <w:t xml:space="preserve">. This will help </w:t>
      </w:r>
      <w:r w:rsidR="00644080">
        <w:rPr>
          <w:rFonts w:cs="Arial"/>
          <w:spacing w:val="-3"/>
          <w:w w:val="105"/>
          <w:sz w:val="22"/>
          <w:szCs w:val="22"/>
        </w:rPr>
        <w:t xml:space="preserve"> </w:t>
      </w:r>
      <w:r w:rsidR="00E60FF1">
        <w:rPr>
          <w:rFonts w:cs="Arial"/>
          <w:spacing w:val="-3"/>
          <w:w w:val="105"/>
          <w:sz w:val="22"/>
          <w:szCs w:val="22"/>
        </w:rPr>
        <w:t xml:space="preserve"> women youth in getting </w:t>
      </w:r>
      <w:r w:rsidR="00644080">
        <w:rPr>
          <w:rFonts w:cs="Arial"/>
          <w:spacing w:val="-3"/>
          <w:w w:val="105"/>
          <w:sz w:val="22"/>
          <w:szCs w:val="22"/>
        </w:rPr>
        <w:t xml:space="preserve">Technical education and employment in Kangra </w:t>
      </w:r>
      <w:r w:rsidR="00E60FF1">
        <w:rPr>
          <w:rFonts w:cs="Arial"/>
          <w:spacing w:val="-3"/>
          <w:w w:val="105"/>
          <w:sz w:val="22"/>
          <w:szCs w:val="22"/>
        </w:rPr>
        <w:t>district and surroundings</w:t>
      </w:r>
      <w:r w:rsidR="00B8798D">
        <w:rPr>
          <w:rFonts w:cs="Arial"/>
          <w:spacing w:val="-3"/>
          <w:w w:val="105"/>
          <w:sz w:val="22"/>
          <w:szCs w:val="22"/>
        </w:rPr>
        <w:t>.</w:t>
      </w:r>
      <w:r>
        <w:rPr>
          <w:rFonts w:cs="Arial"/>
          <w:spacing w:val="-3"/>
          <w:w w:val="105"/>
          <w:sz w:val="22"/>
          <w:szCs w:val="22"/>
        </w:rPr>
        <w:t xml:space="preserve"> </w:t>
      </w:r>
    </w:p>
    <w:p w:rsidR="00D55812" w:rsidRDefault="00D55812" w:rsidP="00D55812">
      <w:pPr>
        <w:pStyle w:val="BodyText"/>
        <w:ind w:left="142" w:right="-12" w:firstLine="0"/>
        <w:rPr>
          <w:rFonts w:cs="Arial"/>
          <w:spacing w:val="-3"/>
          <w:w w:val="105"/>
          <w:sz w:val="22"/>
          <w:szCs w:val="22"/>
        </w:rPr>
      </w:pPr>
    </w:p>
    <w:p w:rsidR="00D55812" w:rsidRPr="008B6EA9" w:rsidRDefault="00D55812" w:rsidP="00D55812">
      <w:pPr>
        <w:pStyle w:val="BodyText"/>
        <w:ind w:left="142" w:right="-12" w:firstLine="0"/>
        <w:rPr>
          <w:rFonts w:cs="Arial"/>
          <w:spacing w:val="-3"/>
          <w:w w:val="105"/>
          <w:sz w:val="22"/>
          <w:szCs w:val="22"/>
        </w:rPr>
      </w:pPr>
    </w:p>
    <w:p w:rsidR="00CB7878" w:rsidRPr="00D00A3B" w:rsidRDefault="00BC0981" w:rsidP="00D84318">
      <w:pPr>
        <w:pStyle w:val="Heading1"/>
        <w:numPr>
          <w:ilvl w:val="0"/>
          <w:numId w:val="39"/>
        </w:numPr>
      </w:pPr>
      <w:bookmarkStart w:id="28" w:name="_Toc389050332"/>
      <w:bookmarkStart w:id="29" w:name="_Toc490318878"/>
      <w:r w:rsidRPr="00D00A3B">
        <w:t>P</w:t>
      </w:r>
      <w:r w:rsidR="00A40DA9" w:rsidRPr="00D00A3B">
        <w:t>UBLIC CONSULTATION</w:t>
      </w:r>
      <w:bookmarkEnd w:id="28"/>
      <w:r w:rsidR="00A8679E">
        <w:t>S</w:t>
      </w:r>
      <w:bookmarkEnd w:id="29"/>
    </w:p>
    <w:p w:rsidR="00BC0981" w:rsidRPr="0010158D" w:rsidRDefault="00BC0981" w:rsidP="005C78A1">
      <w:pPr>
        <w:pStyle w:val="BodyText"/>
        <w:numPr>
          <w:ilvl w:val="0"/>
          <w:numId w:val="15"/>
        </w:numPr>
        <w:ind w:left="426" w:right="-12" w:hanging="426"/>
        <w:rPr>
          <w:rFonts w:cs="Arial"/>
          <w:spacing w:val="-3"/>
          <w:w w:val="105"/>
          <w:sz w:val="22"/>
          <w:szCs w:val="22"/>
        </w:rPr>
      </w:pPr>
      <w:r w:rsidRPr="00D00A3B">
        <w:rPr>
          <w:rFonts w:cs="Arial"/>
          <w:spacing w:val="-3"/>
          <w:w w:val="105"/>
          <w:sz w:val="22"/>
          <w:szCs w:val="22"/>
        </w:rPr>
        <w:t xml:space="preserve">Census Survey was not undertaken because of the reasons mentioned above, i.e. there is no physical or economic, temporary or permanent, IR impact. No person or community is being adversely affected by </w:t>
      </w:r>
      <w:r w:rsidR="00677C02">
        <w:rPr>
          <w:rFonts w:cs="Arial"/>
          <w:spacing w:val="-3"/>
          <w:w w:val="105"/>
          <w:sz w:val="22"/>
          <w:szCs w:val="22"/>
        </w:rPr>
        <w:t xml:space="preserve"> the </w:t>
      </w:r>
      <w:r w:rsidR="00644080">
        <w:rPr>
          <w:rFonts w:cs="Arial"/>
          <w:spacing w:val="-3"/>
          <w:w w:val="105"/>
          <w:sz w:val="22"/>
          <w:szCs w:val="22"/>
        </w:rPr>
        <w:t>establishment of Women's Polytechnic</w:t>
      </w:r>
      <w:r w:rsidRPr="00D00A3B">
        <w:rPr>
          <w:rFonts w:cs="Arial"/>
          <w:spacing w:val="-3"/>
          <w:w w:val="105"/>
          <w:sz w:val="22"/>
          <w:szCs w:val="22"/>
        </w:rPr>
        <w:t>. No land or asset acquisition is necessitated in</w:t>
      </w:r>
      <w:r w:rsidR="00677C02">
        <w:rPr>
          <w:rFonts w:cs="Arial"/>
          <w:spacing w:val="-3"/>
          <w:w w:val="105"/>
          <w:sz w:val="22"/>
          <w:szCs w:val="22"/>
        </w:rPr>
        <w:t xml:space="preserve"> the</w:t>
      </w:r>
      <w:r w:rsidR="00487002">
        <w:rPr>
          <w:rFonts w:cs="Arial"/>
          <w:spacing w:val="-3"/>
          <w:w w:val="105"/>
          <w:sz w:val="22"/>
          <w:szCs w:val="22"/>
        </w:rPr>
        <w:t xml:space="preserve"> sub</w:t>
      </w:r>
      <w:r w:rsidR="00677C02">
        <w:rPr>
          <w:rFonts w:cs="Arial"/>
          <w:spacing w:val="-3"/>
          <w:w w:val="105"/>
          <w:sz w:val="22"/>
          <w:szCs w:val="22"/>
        </w:rPr>
        <w:t xml:space="preserve"> project</w:t>
      </w:r>
      <w:r w:rsidRPr="00D00A3B">
        <w:rPr>
          <w:rFonts w:cs="Arial"/>
          <w:spacing w:val="-3"/>
          <w:w w:val="105"/>
          <w:sz w:val="22"/>
          <w:szCs w:val="22"/>
        </w:rPr>
        <w:t xml:space="preserve">. So people and communities will not be physically or economically displaced due to the </w:t>
      </w:r>
      <w:r w:rsidR="00677C02">
        <w:rPr>
          <w:rFonts w:cs="Arial"/>
          <w:spacing w:val="-3"/>
          <w:w w:val="105"/>
          <w:sz w:val="22"/>
          <w:szCs w:val="22"/>
        </w:rPr>
        <w:t xml:space="preserve"> </w:t>
      </w:r>
      <w:r w:rsidRPr="00D00A3B">
        <w:rPr>
          <w:rFonts w:cs="Arial"/>
          <w:spacing w:val="-3"/>
          <w:w w:val="105"/>
          <w:sz w:val="22"/>
          <w:szCs w:val="22"/>
        </w:rPr>
        <w:t xml:space="preserve">project interventions. No </w:t>
      </w:r>
      <w:r w:rsidR="00677C02">
        <w:rPr>
          <w:rFonts w:cs="Arial"/>
          <w:spacing w:val="-3"/>
          <w:w w:val="105"/>
          <w:sz w:val="22"/>
          <w:szCs w:val="22"/>
        </w:rPr>
        <w:t xml:space="preserve">Common Property Resources (CPRs) such as Schools, hospitals, wells, hand pumps, graveyards, and religious structures  </w:t>
      </w:r>
      <w:r w:rsidRPr="00D00A3B">
        <w:rPr>
          <w:rFonts w:cs="Arial"/>
          <w:spacing w:val="-3"/>
          <w:w w:val="105"/>
          <w:sz w:val="22"/>
          <w:szCs w:val="22"/>
        </w:rPr>
        <w:t xml:space="preserve">will also be affected. </w:t>
      </w:r>
      <w:r w:rsidR="00882430" w:rsidRPr="00D00A3B">
        <w:rPr>
          <w:rFonts w:cs="Arial"/>
          <w:spacing w:val="-3"/>
          <w:w w:val="105"/>
          <w:sz w:val="22"/>
          <w:szCs w:val="22"/>
        </w:rPr>
        <w:t>The vulnerable group</w:t>
      </w:r>
      <w:r w:rsidRPr="00D00A3B">
        <w:rPr>
          <w:rFonts w:cs="Arial"/>
          <w:spacing w:val="-3"/>
          <w:w w:val="105"/>
          <w:sz w:val="22"/>
          <w:szCs w:val="22"/>
        </w:rPr>
        <w:t xml:space="preserve">, indigenous and other ethnic groups are not being impacted.  A summary of resettlement impact and the socio-economic table therefore is redundant. </w:t>
      </w:r>
      <w:r w:rsidR="002573A3">
        <w:rPr>
          <w:rFonts w:cs="Arial"/>
          <w:spacing w:val="-3"/>
          <w:w w:val="105"/>
          <w:sz w:val="22"/>
          <w:szCs w:val="22"/>
        </w:rPr>
        <w:t xml:space="preserve"> During v</w:t>
      </w:r>
      <w:r w:rsidR="00BA4337">
        <w:rPr>
          <w:rFonts w:cs="Arial"/>
          <w:spacing w:val="-3"/>
          <w:w w:val="105"/>
          <w:sz w:val="22"/>
          <w:szCs w:val="22"/>
        </w:rPr>
        <w:t xml:space="preserve">isits </w:t>
      </w:r>
      <w:r w:rsidR="002C0D01">
        <w:rPr>
          <w:rFonts w:cs="Arial"/>
          <w:spacing w:val="-3"/>
          <w:w w:val="105"/>
          <w:sz w:val="22"/>
          <w:szCs w:val="22"/>
        </w:rPr>
        <w:t xml:space="preserve">to </w:t>
      </w:r>
      <w:r w:rsidR="008B6EA9">
        <w:rPr>
          <w:rFonts w:cs="Arial"/>
          <w:spacing w:val="-3"/>
          <w:w w:val="105"/>
          <w:sz w:val="22"/>
          <w:szCs w:val="22"/>
        </w:rPr>
        <w:t>subproject site</w:t>
      </w:r>
      <w:r w:rsidR="002573A3">
        <w:rPr>
          <w:rFonts w:cs="Arial"/>
          <w:spacing w:val="-3"/>
          <w:w w:val="105"/>
          <w:sz w:val="22"/>
          <w:szCs w:val="22"/>
        </w:rPr>
        <w:t xml:space="preserve"> </w:t>
      </w:r>
      <w:r w:rsidRPr="00D00A3B">
        <w:rPr>
          <w:rFonts w:cs="Arial"/>
          <w:spacing w:val="-3"/>
          <w:w w:val="105"/>
          <w:sz w:val="22"/>
          <w:szCs w:val="22"/>
        </w:rPr>
        <w:t xml:space="preserve">public consultations were conducted </w:t>
      </w:r>
      <w:r w:rsidR="00882430" w:rsidRPr="00D00A3B">
        <w:rPr>
          <w:rFonts w:cs="Arial"/>
          <w:spacing w:val="-3"/>
          <w:w w:val="105"/>
          <w:sz w:val="22"/>
          <w:szCs w:val="22"/>
        </w:rPr>
        <w:t xml:space="preserve">by </w:t>
      </w:r>
      <w:r w:rsidRPr="00D00A3B">
        <w:rPr>
          <w:rFonts w:cs="Arial"/>
          <w:spacing w:val="-3"/>
          <w:w w:val="105"/>
          <w:sz w:val="22"/>
          <w:szCs w:val="22"/>
        </w:rPr>
        <w:t xml:space="preserve">the </w:t>
      </w:r>
      <w:r w:rsidR="00BA4337">
        <w:rPr>
          <w:rFonts w:cs="Arial"/>
          <w:spacing w:val="-3"/>
          <w:w w:val="105"/>
          <w:sz w:val="22"/>
          <w:szCs w:val="22"/>
        </w:rPr>
        <w:t xml:space="preserve">PPTA team and the </w:t>
      </w:r>
      <w:r w:rsidR="002573A3">
        <w:rPr>
          <w:rFonts w:cs="Arial"/>
          <w:spacing w:val="-3"/>
          <w:w w:val="105"/>
          <w:sz w:val="22"/>
          <w:szCs w:val="22"/>
        </w:rPr>
        <w:t xml:space="preserve">IA </w:t>
      </w:r>
      <w:r w:rsidR="00BA4337">
        <w:rPr>
          <w:rFonts w:cs="Arial"/>
          <w:spacing w:val="-3"/>
          <w:w w:val="105"/>
          <w:sz w:val="22"/>
          <w:szCs w:val="22"/>
        </w:rPr>
        <w:t>officials</w:t>
      </w:r>
      <w:r w:rsidRPr="00D00A3B">
        <w:rPr>
          <w:rFonts w:cs="Arial"/>
          <w:spacing w:val="-3"/>
          <w:w w:val="105"/>
          <w:sz w:val="22"/>
          <w:szCs w:val="22"/>
        </w:rPr>
        <w:t xml:space="preserve"> to understand the possible impacts of the project</w:t>
      </w:r>
      <w:r w:rsidR="0032289F">
        <w:rPr>
          <w:rFonts w:cs="Arial"/>
          <w:spacing w:val="-3"/>
          <w:w w:val="105"/>
          <w:sz w:val="22"/>
          <w:szCs w:val="22"/>
        </w:rPr>
        <w:t xml:space="preserve"> and to solicit views, comments and suggestions of the stakeholders</w:t>
      </w:r>
      <w:r w:rsidR="004E7344" w:rsidRPr="00D00A3B">
        <w:rPr>
          <w:rFonts w:cs="Arial"/>
          <w:spacing w:val="-3"/>
          <w:w w:val="105"/>
          <w:sz w:val="22"/>
          <w:szCs w:val="22"/>
        </w:rPr>
        <w:t>.</w:t>
      </w:r>
    </w:p>
    <w:p w:rsidR="0010158D" w:rsidRDefault="00F75914" w:rsidP="005C78A1">
      <w:pPr>
        <w:pStyle w:val="BodyText"/>
        <w:numPr>
          <w:ilvl w:val="0"/>
          <w:numId w:val="15"/>
        </w:numPr>
        <w:ind w:left="426" w:right="-144" w:hanging="426"/>
        <w:rPr>
          <w:rFonts w:cs="Arial"/>
          <w:spacing w:val="-3"/>
          <w:w w:val="105"/>
          <w:sz w:val="22"/>
          <w:szCs w:val="22"/>
        </w:rPr>
      </w:pPr>
      <w:r w:rsidRPr="00D00A3B">
        <w:rPr>
          <w:rFonts w:cs="Arial"/>
          <w:spacing w:val="-3"/>
          <w:w w:val="105"/>
          <w:sz w:val="22"/>
          <w:szCs w:val="22"/>
        </w:rPr>
        <w:t xml:space="preserve">During </w:t>
      </w:r>
      <w:r w:rsidR="00BC0981" w:rsidRPr="00D00A3B">
        <w:rPr>
          <w:rFonts w:cs="Arial"/>
          <w:spacing w:val="-3"/>
          <w:w w:val="105"/>
          <w:sz w:val="22"/>
          <w:szCs w:val="22"/>
        </w:rPr>
        <w:t xml:space="preserve">consultation </w:t>
      </w:r>
      <w:r w:rsidR="006B0DBE" w:rsidRPr="00D00A3B">
        <w:rPr>
          <w:rFonts w:cs="Arial"/>
          <w:spacing w:val="-3"/>
          <w:w w:val="105"/>
          <w:sz w:val="22"/>
          <w:szCs w:val="22"/>
        </w:rPr>
        <w:t>meetings, participants</w:t>
      </w:r>
      <w:r w:rsidR="00BC0981" w:rsidRPr="00D00A3B">
        <w:rPr>
          <w:rFonts w:cs="Arial"/>
          <w:spacing w:val="-3"/>
          <w:w w:val="105"/>
          <w:sz w:val="22"/>
          <w:szCs w:val="22"/>
        </w:rPr>
        <w:t xml:space="preserve"> were of the view that </w:t>
      </w:r>
      <w:r w:rsidR="00BE25D1">
        <w:rPr>
          <w:rFonts w:cs="Arial"/>
          <w:spacing w:val="-3"/>
          <w:w w:val="105"/>
          <w:sz w:val="22"/>
          <w:szCs w:val="22"/>
        </w:rPr>
        <w:t>HPSDP</w:t>
      </w:r>
      <w:r w:rsidR="00242AC4">
        <w:rPr>
          <w:rFonts w:cs="Arial"/>
          <w:spacing w:val="-3"/>
          <w:w w:val="105"/>
          <w:sz w:val="22"/>
          <w:szCs w:val="22"/>
        </w:rPr>
        <w:t xml:space="preserve"> project as whole</w:t>
      </w:r>
      <w:r w:rsidR="00BC0981" w:rsidRPr="00D00A3B">
        <w:rPr>
          <w:rFonts w:cs="Arial"/>
          <w:spacing w:val="-3"/>
          <w:w w:val="105"/>
          <w:sz w:val="22"/>
          <w:szCs w:val="22"/>
        </w:rPr>
        <w:t xml:space="preserve"> is important and very much needed and all are pleased by </w:t>
      </w:r>
      <w:r w:rsidR="00242AC4">
        <w:rPr>
          <w:rFonts w:cs="Arial"/>
          <w:spacing w:val="-3"/>
          <w:w w:val="105"/>
          <w:sz w:val="22"/>
          <w:szCs w:val="22"/>
        </w:rPr>
        <w:t xml:space="preserve"> learning that </w:t>
      </w:r>
      <w:r w:rsidR="00BE25D1">
        <w:rPr>
          <w:rFonts w:cs="Arial"/>
          <w:spacing w:val="-3"/>
          <w:w w:val="105"/>
          <w:sz w:val="22"/>
          <w:szCs w:val="22"/>
        </w:rPr>
        <w:t xml:space="preserve"> project related facilities to upgrade the skills of youth</w:t>
      </w:r>
      <w:r w:rsidR="00990AB3">
        <w:rPr>
          <w:rFonts w:cs="Arial"/>
          <w:spacing w:val="-3"/>
          <w:w w:val="105"/>
          <w:sz w:val="22"/>
          <w:szCs w:val="22"/>
        </w:rPr>
        <w:t xml:space="preserve"> and </w:t>
      </w:r>
      <w:r w:rsidR="00644080">
        <w:rPr>
          <w:rFonts w:cs="Arial"/>
          <w:spacing w:val="-3"/>
          <w:w w:val="105"/>
          <w:sz w:val="22"/>
          <w:szCs w:val="22"/>
        </w:rPr>
        <w:t xml:space="preserve"> a </w:t>
      </w:r>
      <w:r w:rsidR="00990AB3">
        <w:rPr>
          <w:rFonts w:cs="Arial"/>
          <w:spacing w:val="-3"/>
          <w:w w:val="105"/>
          <w:sz w:val="22"/>
          <w:szCs w:val="22"/>
        </w:rPr>
        <w:t xml:space="preserve">new </w:t>
      </w:r>
      <w:r w:rsidR="00644080">
        <w:rPr>
          <w:rFonts w:cs="Arial"/>
          <w:spacing w:val="-3"/>
          <w:w w:val="105"/>
          <w:sz w:val="22"/>
          <w:szCs w:val="22"/>
        </w:rPr>
        <w:t xml:space="preserve"> Women's Polytechnic will be established </w:t>
      </w:r>
      <w:r w:rsidR="00242AC4">
        <w:rPr>
          <w:rFonts w:cs="Arial"/>
          <w:spacing w:val="-3"/>
          <w:w w:val="105"/>
          <w:sz w:val="22"/>
          <w:szCs w:val="22"/>
        </w:rPr>
        <w:t>in their area</w:t>
      </w:r>
      <w:r w:rsidR="00BC0981" w:rsidRPr="00D00A3B">
        <w:rPr>
          <w:rFonts w:cs="Arial"/>
          <w:spacing w:val="-3"/>
          <w:w w:val="105"/>
          <w:sz w:val="22"/>
          <w:szCs w:val="22"/>
        </w:rPr>
        <w:t xml:space="preserve"> and </w:t>
      </w:r>
      <w:r w:rsidR="00242AC4">
        <w:rPr>
          <w:rFonts w:cs="Arial"/>
          <w:spacing w:val="-3"/>
          <w:w w:val="105"/>
          <w:sz w:val="22"/>
          <w:szCs w:val="22"/>
        </w:rPr>
        <w:t xml:space="preserve"> assured of cooperation during the project implementation</w:t>
      </w:r>
      <w:r w:rsidR="00BC0981" w:rsidRPr="00D00A3B">
        <w:rPr>
          <w:rFonts w:cs="Arial"/>
          <w:spacing w:val="-3"/>
          <w:w w:val="105"/>
          <w:sz w:val="22"/>
          <w:szCs w:val="22"/>
        </w:rPr>
        <w:t xml:space="preserve">. </w:t>
      </w:r>
      <w:r w:rsidRPr="00D00A3B">
        <w:rPr>
          <w:rFonts w:cs="Arial"/>
          <w:spacing w:val="-3"/>
          <w:w w:val="105"/>
          <w:sz w:val="22"/>
          <w:szCs w:val="22"/>
        </w:rPr>
        <w:t>There was no</w:t>
      </w:r>
      <w:r w:rsidR="00BC0981" w:rsidRPr="00D00A3B">
        <w:rPr>
          <w:rFonts w:cs="Arial"/>
          <w:spacing w:val="-3"/>
          <w:w w:val="105"/>
          <w:sz w:val="22"/>
          <w:szCs w:val="22"/>
        </w:rPr>
        <w:t xml:space="preserve"> </w:t>
      </w:r>
      <w:r w:rsidRPr="00D00A3B">
        <w:rPr>
          <w:rFonts w:cs="Arial"/>
          <w:spacing w:val="-3"/>
          <w:w w:val="105"/>
          <w:sz w:val="22"/>
          <w:szCs w:val="22"/>
        </w:rPr>
        <w:t xml:space="preserve">opposition for </w:t>
      </w:r>
      <w:r w:rsidR="00242AC4">
        <w:rPr>
          <w:rFonts w:cs="Arial"/>
          <w:spacing w:val="-3"/>
          <w:w w:val="105"/>
          <w:sz w:val="22"/>
          <w:szCs w:val="22"/>
        </w:rPr>
        <w:t xml:space="preserve"> the </w:t>
      </w:r>
      <w:r w:rsidR="00644080">
        <w:rPr>
          <w:rFonts w:cs="Arial"/>
          <w:spacing w:val="-3"/>
          <w:w w:val="105"/>
          <w:sz w:val="22"/>
          <w:szCs w:val="22"/>
        </w:rPr>
        <w:t xml:space="preserve"> Women's Polytechnic Establishment,</w:t>
      </w:r>
      <w:r w:rsidR="00242AC4">
        <w:rPr>
          <w:rFonts w:cs="Arial"/>
          <w:spacing w:val="-3"/>
          <w:w w:val="105"/>
          <w:sz w:val="22"/>
          <w:szCs w:val="22"/>
        </w:rPr>
        <w:t xml:space="preserve"> learning that </w:t>
      </w:r>
      <w:r w:rsidR="00487002">
        <w:rPr>
          <w:rFonts w:cs="Arial"/>
          <w:spacing w:val="-3"/>
          <w:w w:val="105"/>
          <w:sz w:val="22"/>
          <w:szCs w:val="22"/>
        </w:rPr>
        <w:t xml:space="preserve">this </w:t>
      </w:r>
      <w:r w:rsidR="00361EBD" w:rsidRPr="00D00A3B">
        <w:rPr>
          <w:rFonts w:cs="Arial"/>
          <w:spacing w:val="-3"/>
          <w:w w:val="105"/>
          <w:sz w:val="22"/>
          <w:szCs w:val="22"/>
        </w:rPr>
        <w:t xml:space="preserve"> will</w:t>
      </w:r>
      <w:r w:rsidRPr="00D00A3B">
        <w:rPr>
          <w:rFonts w:cs="Arial"/>
          <w:spacing w:val="-3"/>
          <w:w w:val="105"/>
          <w:sz w:val="22"/>
          <w:szCs w:val="22"/>
        </w:rPr>
        <w:t xml:space="preserve"> be on </w:t>
      </w:r>
      <w:r w:rsidR="00823A49" w:rsidRPr="00D00A3B">
        <w:rPr>
          <w:rFonts w:cs="Arial"/>
          <w:spacing w:val="-3"/>
          <w:w w:val="105"/>
          <w:sz w:val="22"/>
          <w:szCs w:val="22"/>
        </w:rPr>
        <w:t xml:space="preserve">government </w:t>
      </w:r>
      <w:r w:rsidRPr="00D00A3B">
        <w:rPr>
          <w:rFonts w:cs="Arial"/>
          <w:spacing w:val="-3"/>
          <w:w w:val="105"/>
          <w:sz w:val="22"/>
          <w:szCs w:val="22"/>
        </w:rPr>
        <w:t>land</w:t>
      </w:r>
      <w:r w:rsidR="00BC0981" w:rsidRPr="00D00A3B">
        <w:rPr>
          <w:rFonts w:cs="Arial"/>
          <w:spacing w:val="-3"/>
          <w:w w:val="105"/>
          <w:sz w:val="22"/>
          <w:szCs w:val="22"/>
        </w:rPr>
        <w:t>.</w:t>
      </w:r>
    </w:p>
    <w:p w:rsidR="00491385" w:rsidRPr="005168E2" w:rsidRDefault="008E7F73" w:rsidP="00014704">
      <w:pPr>
        <w:pStyle w:val="BodyText"/>
        <w:ind w:right="-12" w:hanging="157"/>
        <w:rPr>
          <w:rFonts w:cs="Arial"/>
          <w:spacing w:val="-3"/>
          <w:w w:val="105"/>
          <w:sz w:val="22"/>
          <w:szCs w:val="22"/>
        </w:rPr>
      </w:pPr>
      <w:bookmarkStart w:id="30" w:name="_Toc389050333"/>
      <w:r>
        <w:rPr>
          <w:rFonts w:cs="Arial"/>
          <w:spacing w:val="-3"/>
          <w:w w:val="105"/>
          <w:sz w:val="22"/>
          <w:szCs w:val="22"/>
        </w:rPr>
        <w:t xml:space="preserve"> </w:t>
      </w:r>
    </w:p>
    <w:p w:rsidR="008402CE" w:rsidRPr="008402CE" w:rsidRDefault="008402CE" w:rsidP="00D84318">
      <w:pPr>
        <w:pStyle w:val="Heading1"/>
        <w:numPr>
          <w:ilvl w:val="0"/>
          <w:numId w:val="39"/>
        </w:numPr>
      </w:pPr>
      <w:bookmarkStart w:id="31" w:name="_Toc490318879"/>
      <w:r>
        <w:t>GRIEVANCE REDRESS MECHANISM</w:t>
      </w:r>
      <w:bookmarkEnd w:id="31"/>
    </w:p>
    <w:p w:rsidR="008402CE" w:rsidRPr="008402CE" w:rsidRDefault="00242170" w:rsidP="005C78A1">
      <w:pPr>
        <w:pStyle w:val="BodyText"/>
        <w:numPr>
          <w:ilvl w:val="0"/>
          <w:numId w:val="15"/>
        </w:numPr>
        <w:ind w:left="426" w:right="-12" w:hanging="426"/>
        <w:rPr>
          <w:rFonts w:cs="Arial"/>
          <w:spacing w:val="-1"/>
          <w:sz w:val="22"/>
          <w:szCs w:val="22"/>
        </w:rPr>
      </w:pPr>
      <w:r>
        <w:t xml:space="preserve"> </w:t>
      </w:r>
      <w:r w:rsidR="008402CE" w:rsidRPr="00D710BA">
        <w:rPr>
          <w:rFonts w:cs="Arial"/>
          <w:spacing w:val="-3"/>
          <w:w w:val="105"/>
          <w:sz w:val="22"/>
          <w:szCs w:val="22"/>
        </w:rPr>
        <w:t xml:space="preserve">The affected person(s)/aggrieved party can give their grievance verbally or in written to </w:t>
      </w:r>
      <w:r w:rsidR="00014704" w:rsidRPr="00D710BA">
        <w:rPr>
          <w:rFonts w:cs="Arial"/>
          <w:spacing w:val="-3"/>
          <w:w w:val="105"/>
          <w:sz w:val="22"/>
          <w:szCs w:val="22"/>
        </w:rPr>
        <w:t>the local</w:t>
      </w:r>
      <w:r w:rsidR="008402CE" w:rsidRPr="00D710BA">
        <w:rPr>
          <w:rFonts w:cs="Arial"/>
          <w:spacing w:val="-3"/>
          <w:w w:val="105"/>
          <w:sz w:val="22"/>
          <w:szCs w:val="22"/>
        </w:rPr>
        <w:t xml:space="preserve"> site office. Grievances of affected person will first be brought to the attention of the Project Manager </w:t>
      </w:r>
      <w:r w:rsidR="00014704" w:rsidRPr="00D710BA">
        <w:rPr>
          <w:rFonts w:cs="Arial"/>
          <w:spacing w:val="-3"/>
          <w:w w:val="105"/>
          <w:sz w:val="22"/>
          <w:szCs w:val="22"/>
        </w:rPr>
        <w:t>at PIU</w:t>
      </w:r>
      <w:r w:rsidR="008402CE" w:rsidRPr="00D710BA">
        <w:rPr>
          <w:rFonts w:cs="Arial"/>
          <w:spacing w:val="-3"/>
          <w:w w:val="105"/>
          <w:sz w:val="22"/>
          <w:szCs w:val="22"/>
        </w:rPr>
        <w:t xml:space="preserve"> who can resolve the issue at the site level. If the matter is not solved within 7 days period by the PIU, it will be brought to the Grievance Redress Committee constituted for the purpose in PIU. This GRC shall discuss the issue in its monthly meeting and resolve the issues within one month of time after receiving the grievance. If the matter is not resolved by GRC at PIU level within stipulated time, it shall be referred to GRC at PMU level by Project </w:t>
      </w:r>
      <w:r w:rsidR="00014704" w:rsidRPr="00D710BA">
        <w:rPr>
          <w:rFonts w:cs="Arial"/>
          <w:spacing w:val="-3"/>
          <w:w w:val="105"/>
          <w:sz w:val="22"/>
          <w:szCs w:val="22"/>
        </w:rPr>
        <w:t>Manager of</w:t>
      </w:r>
      <w:r w:rsidR="008402CE" w:rsidRPr="00D710BA">
        <w:rPr>
          <w:rFonts w:cs="Arial"/>
          <w:spacing w:val="-3"/>
          <w:w w:val="105"/>
          <w:sz w:val="22"/>
          <w:szCs w:val="22"/>
        </w:rPr>
        <w:t xml:space="preserve"> PIU.</w:t>
      </w:r>
    </w:p>
    <w:p w:rsidR="008402CE" w:rsidRPr="00D710BA" w:rsidRDefault="008402CE" w:rsidP="005C78A1">
      <w:pPr>
        <w:pStyle w:val="BodyText"/>
        <w:numPr>
          <w:ilvl w:val="0"/>
          <w:numId w:val="15"/>
        </w:numPr>
        <w:ind w:left="426" w:right="-12" w:hanging="426"/>
        <w:rPr>
          <w:rFonts w:cs="Arial"/>
          <w:spacing w:val="-1"/>
          <w:sz w:val="22"/>
          <w:szCs w:val="22"/>
        </w:rPr>
      </w:pPr>
      <w:r w:rsidRPr="00D710BA">
        <w:rPr>
          <w:sz w:val="22"/>
          <w:szCs w:val="22"/>
        </w:rPr>
        <w:t>GRC at PMU shall discuss the issue and try to resolve it and inform the PIU accordingly. If the matter is not resolved by the GRC at PMU level within one month of time</w:t>
      </w:r>
      <w:r w:rsidR="008E7F73">
        <w:rPr>
          <w:sz w:val="22"/>
          <w:szCs w:val="22"/>
        </w:rPr>
        <w:t>. T</w:t>
      </w:r>
      <w:r w:rsidRPr="00D710BA">
        <w:rPr>
          <w:sz w:val="22"/>
          <w:szCs w:val="22"/>
        </w:rPr>
        <w:t>he aggrieved person/party can bring the matter to The Court of Law</w:t>
      </w:r>
      <w:r w:rsidR="008E7F73">
        <w:rPr>
          <w:sz w:val="22"/>
          <w:szCs w:val="22"/>
        </w:rPr>
        <w:t xml:space="preserve"> any time </w:t>
      </w:r>
      <w:r w:rsidR="00644080">
        <w:rPr>
          <w:sz w:val="22"/>
          <w:szCs w:val="22"/>
        </w:rPr>
        <w:t xml:space="preserve"> before  and or </w:t>
      </w:r>
      <w:r w:rsidR="008E7F73">
        <w:rPr>
          <w:sz w:val="22"/>
          <w:szCs w:val="22"/>
        </w:rPr>
        <w:t>after filing complaints at PIU or PMU level.</w:t>
      </w:r>
      <w:r w:rsidRPr="00D710BA">
        <w:rPr>
          <w:sz w:val="22"/>
          <w:szCs w:val="22"/>
        </w:rPr>
        <w:t xml:space="preserve"> The PIU shall keep records of all grievances received including contact details of complainant, date of receiving  the complaint, nature of grievance, agreed corrective actions and the date these were affected and final outcome. The grievance redress process is shown below.</w:t>
      </w:r>
    </w:p>
    <w:p w:rsidR="008402CE" w:rsidRPr="00953866" w:rsidRDefault="008402CE" w:rsidP="005C78A1">
      <w:pPr>
        <w:pStyle w:val="Heading2"/>
        <w:spacing w:before="120" w:after="120"/>
        <w:ind w:left="426" w:hanging="426"/>
        <w:rPr>
          <w:rFonts w:cs="Arial"/>
          <w:b/>
          <w:bCs/>
          <w:i/>
          <w:iCs/>
          <w:sz w:val="22"/>
          <w:szCs w:val="22"/>
        </w:rPr>
      </w:pPr>
      <w:bookmarkStart w:id="32" w:name="_Toc398560190"/>
      <w:bookmarkStart w:id="33" w:name="_Toc400217359"/>
      <w:bookmarkStart w:id="34" w:name="_Toc400217676"/>
      <w:bookmarkStart w:id="35" w:name="_Toc459403128"/>
      <w:bookmarkStart w:id="36" w:name="_Toc459405834"/>
      <w:bookmarkStart w:id="37" w:name="_Toc490318880"/>
      <w:r w:rsidRPr="00953866">
        <w:rPr>
          <w:rFonts w:cs="Arial"/>
          <w:b/>
          <w:bCs/>
          <w:i/>
          <w:iCs/>
          <w:spacing w:val="-1"/>
          <w:sz w:val="22"/>
          <w:szCs w:val="22"/>
        </w:rPr>
        <w:t>Co</w:t>
      </w:r>
      <w:r w:rsidRPr="00953866">
        <w:rPr>
          <w:rFonts w:cs="Arial"/>
          <w:b/>
          <w:bCs/>
          <w:i/>
          <w:iCs/>
          <w:sz w:val="22"/>
          <w:szCs w:val="22"/>
        </w:rPr>
        <w:t>mpo</w:t>
      </w:r>
      <w:r w:rsidRPr="00953866">
        <w:rPr>
          <w:rFonts w:cs="Arial"/>
          <w:b/>
          <w:bCs/>
          <w:i/>
          <w:iCs/>
          <w:spacing w:val="-1"/>
          <w:sz w:val="22"/>
          <w:szCs w:val="22"/>
        </w:rPr>
        <w:t>s</w:t>
      </w:r>
      <w:r w:rsidRPr="00953866">
        <w:rPr>
          <w:rFonts w:cs="Arial"/>
          <w:b/>
          <w:bCs/>
          <w:i/>
          <w:iCs/>
          <w:spacing w:val="1"/>
          <w:sz w:val="22"/>
          <w:szCs w:val="22"/>
        </w:rPr>
        <w:t>i</w:t>
      </w:r>
      <w:r w:rsidRPr="00953866">
        <w:rPr>
          <w:rFonts w:cs="Arial"/>
          <w:b/>
          <w:bCs/>
          <w:i/>
          <w:iCs/>
          <w:spacing w:val="-2"/>
          <w:sz w:val="22"/>
          <w:szCs w:val="22"/>
        </w:rPr>
        <w:t>t</w:t>
      </w:r>
      <w:r w:rsidRPr="00953866">
        <w:rPr>
          <w:rFonts w:cs="Arial"/>
          <w:b/>
          <w:bCs/>
          <w:i/>
          <w:iCs/>
          <w:spacing w:val="1"/>
          <w:sz w:val="22"/>
          <w:szCs w:val="22"/>
        </w:rPr>
        <w:t>i</w:t>
      </w:r>
      <w:r w:rsidRPr="00953866">
        <w:rPr>
          <w:rFonts w:cs="Arial"/>
          <w:b/>
          <w:bCs/>
          <w:i/>
          <w:iCs/>
          <w:sz w:val="22"/>
          <w:szCs w:val="22"/>
        </w:rPr>
        <w:t>on a</w:t>
      </w:r>
      <w:r w:rsidRPr="00953866">
        <w:rPr>
          <w:rFonts w:cs="Arial"/>
          <w:b/>
          <w:bCs/>
          <w:i/>
          <w:iCs/>
          <w:spacing w:val="-1"/>
          <w:sz w:val="22"/>
          <w:szCs w:val="22"/>
        </w:rPr>
        <w:t>n</w:t>
      </w:r>
      <w:r w:rsidRPr="00953866">
        <w:rPr>
          <w:rFonts w:cs="Arial"/>
          <w:b/>
          <w:bCs/>
          <w:i/>
          <w:iCs/>
          <w:sz w:val="22"/>
          <w:szCs w:val="22"/>
        </w:rPr>
        <w:t xml:space="preserve">d </w:t>
      </w:r>
      <w:r w:rsidRPr="00953866">
        <w:rPr>
          <w:rFonts w:cs="Arial"/>
          <w:b/>
          <w:bCs/>
          <w:i/>
          <w:iCs/>
          <w:spacing w:val="1"/>
          <w:sz w:val="22"/>
          <w:szCs w:val="22"/>
        </w:rPr>
        <w:t>f</w:t>
      </w:r>
      <w:r w:rsidRPr="00953866">
        <w:rPr>
          <w:rFonts w:cs="Arial"/>
          <w:b/>
          <w:bCs/>
          <w:i/>
          <w:iCs/>
          <w:sz w:val="22"/>
          <w:szCs w:val="22"/>
        </w:rPr>
        <w:t>u</w:t>
      </w:r>
      <w:r w:rsidRPr="00953866">
        <w:rPr>
          <w:rFonts w:cs="Arial"/>
          <w:b/>
          <w:bCs/>
          <w:i/>
          <w:iCs/>
          <w:spacing w:val="-1"/>
          <w:sz w:val="22"/>
          <w:szCs w:val="22"/>
        </w:rPr>
        <w:t>n</w:t>
      </w:r>
      <w:r w:rsidRPr="00953866">
        <w:rPr>
          <w:rFonts w:cs="Arial"/>
          <w:b/>
          <w:bCs/>
          <w:i/>
          <w:iCs/>
          <w:spacing w:val="-3"/>
          <w:sz w:val="22"/>
          <w:szCs w:val="22"/>
        </w:rPr>
        <w:t>c</w:t>
      </w:r>
      <w:r w:rsidRPr="00953866">
        <w:rPr>
          <w:rFonts w:cs="Arial"/>
          <w:b/>
          <w:bCs/>
          <w:i/>
          <w:iCs/>
          <w:spacing w:val="-2"/>
          <w:sz w:val="22"/>
          <w:szCs w:val="22"/>
        </w:rPr>
        <w:t>t</w:t>
      </w:r>
      <w:r w:rsidRPr="00953866">
        <w:rPr>
          <w:rFonts w:cs="Arial"/>
          <w:b/>
          <w:bCs/>
          <w:i/>
          <w:iCs/>
          <w:spacing w:val="1"/>
          <w:sz w:val="22"/>
          <w:szCs w:val="22"/>
        </w:rPr>
        <w:t>i</w:t>
      </w:r>
      <w:r w:rsidRPr="00953866">
        <w:rPr>
          <w:rFonts w:cs="Arial"/>
          <w:b/>
          <w:bCs/>
          <w:i/>
          <w:iCs/>
          <w:sz w:val="22"/>
          <w:szCs w:val="22"/>
        </w:rPr>
        <w:t>o</w:t>
      </w:r>
      <w:r w:rsidRPr="00953866">
        <w:rPr>
          <w:rFonts w:cs="Arial"/>
          <w:b/>
          <w:bCs/>
          <w:i/>
          <w:iCs/>
          <w:spacing w:val="-1"/>
          <w:sz w:val="22"/>
          <w:szCs w:val="22"/>
        </w:rPr>
        <w:t>n</w:t>
      </w:r>
      <w:r w:rsidRPr="00953866">
        <w:rPr>
          <w:rFonts w:cs="Arial"/>
          <w:b/>
          <w:bCs/>
          <w:i/>
          <w:iCs/>
          <w:sz w:val="22"/>
          <w:szCs w:val="22"/>
        </w:rPr>
        <w:t xml:space="preserve">s </w:t>
      </w:r>
      <w:r w:rsidRPr="00953866">
        <w:rPr>
          <w:rFonts w:cs="Arial"/>
          <w:b/>
          <w:bCs/>
          <w:i/>
          <w:iCs/>
          <w:spacing w:val="-2"/>
          <w:sz w:val="22"/>
          <w:szCs w:val="22"/>
        </w:rPr>
        <w:t>o</w:t>
      </w:r>
      <w:r w:rsidRPr="00953866">
        <w:rPr>
          <w:rFonts w:cs="Arial"/>
          <w:b/>
          <w:bCs/>
          <w:i/>
          <w:iCs/>
          <w:sz w:val="22"/>
          <w:szCs w:val="22"/>
        </w:rPr>
        <w:t xml:space="preserve">f </w:t>
      </w:r>
      <w:r w:rsidRPr="00953866">
        <w:rPr>
          <w:rFonts w:cs="Arial"/>
          <w:b/>
          <w:bCs/>
          <w:i/>
          <w:iCs/>
          <w:spacing w:val="1"/>
          <w:sz w:val="22"/>
          <w:szCs w:val="22"/>
        </w:rPr>
        <w:t>G</w:t>
      </w:r>
      <w:r w:rsidRPr="00953866">
        <w:rPr>
          <w:rFonts w:cs="Arial"/>
          <w:b/>
          <w:bCs/>
          <w:i/>
          <w:iCs/>
          <w:spacing w:val="-1"/>
          <w:sz w:val="22"/>
          <w:szCs w:val="22"/>
        </w:rPr>
        <w:t>R</w:t>
      </w:r>
      <w:r w:rsidRPr="00953866">
        <w:rPr>
          <w:rFonts w:cs="Arial"/>
          <w:b/>
          <w:bCs/>
          <w:i/>
          <w:iCs/>
          <w:sz w:val="22"/>
          <w:szCs w:val="22"/>
        </w:rPr>
        <w:t>C</w:t>
      </w:r>
      <w:bookmarkEnd w:id="32"/>
      <w:bookmarkEnd w:id="33"/>
      <w:bookmarkEnd w:id="34"/>
      <w:bookmarkEnd w:id="35"/>
      <w:bookmarkEnd w:id="36"/>
      <w:bookmarkEnd w:id="37"/>
    </w:p>
    <w:p w:rsidR="008402CE" w:rsidRPr="00D710BA" w:rsidRDefault="008402CE" w:rsidP="005C78A1">
      <w:pPr>
        <w:pStyle w:val="BodyText"/>
        <w:numPr>
          <w:ilvl w:val="0"/>
          <w:numId w:val="15"/>
        </w:numPr>
        <w:ind w:left="426" w:right="-12" w:hanging="426"/>
        <w:rPr>
          <w:sz w:val="22"/>
          <w:szCs w:val="22"/>
        </w:rPr>
      </w:pPr>
      <w:r w:rsidRPr="00D710BA">
        <w:rPr>
          <w:sz w:val="22"/>
          <w:szCs w:val="22"/>
        </w:rPr>
        <w:t>PIU Level Grievance Redress Committee (GRC- PIU) – This committee will comprise of one local elected member</w:t>
      </w:r>
      <w:r w:rsidR="008E7F73">
        <w:rPr>
          <w:sz w:val="22"/>
          <w:szCs w:val="22"/>
        </w:rPr>
        <w:t>s</w:t>
      </w:r>
      <w:r w:rsidRPr="00D710BA">
        <w:rPr>
          <w:sz w:val="22"/>
          <w:szCs w:val="22"/>
        </w:rPr>
        <w:t xml:space="preserve"> of </w:t>
      </w:r>
      <w:r w:rsidR="00644080">
        <w:rPr>
          <w:sz w:val="22"/>
          <w:szCs w:val="22"/>
        </w:rPr>
        <w:t>Rehan village Panchayat</w:t>
      </w:r>
      <w:r w:rsidR="00990AB3">
        <w:rPr>
          <w:sz w:val="22"/>
          <w:szCs w:val="22"/>
        </w:rPr>
        <w:t xml:space="preserve">, </w:t>
      </w:r>
      <w:r w:rsidRPr="00D710BA">
        <w:rPr>
          <w:sz w:val="22"/>
          <w:szCs w:val="22"/>
        </w:rPr>
        <w:t>Project Manager,  PWD Engineer deployed at site , and construction manager of the  contractor.</w:t>
      </w:r>
    </w:p>
    <w:p w:rsidR="008402CE" w:rsidRPr="00D710BA" w:rsidRDefault="008402CE" w:rsidP="005C78A1">
      <w:pPr>
        <w:pStyle w:val="BodyText"/>
        <w:numPr>
          <w:ilvl w:val="0"/>
          <w:numId w:val="15"/>
        </w:numPr>
        <w:ind w:left="426" w:right="-12" w:hanging="426"/>
        <w:rPr>
          <w:sz w:val="22"/>
          <w:szCs w:val="22"/>
        </w:rPr>
      </w:pPr>
      <w:r w:rsidRPr="00D710BA">
        <w:rPr>
          <w:sz w:val="22"/>
          <w:szCs w:val="22"/>
        </w:rPr>
        <w:t xml:space="preserve">The GRC- </w:t>
      </w:r>
      <w:r w:rsidR="00014704" w:rsidRPr="00D710BA">
        <w:rPr>
          <w:sz w:val="22"/>
          <w:szCs w:val="22"/>
        </w:rPr>
        <w:t>PIU shall be headed by Project</w:t>
      </w:r>
      <w:r w:rsidRPr="00D710BA">
        <w:rPr>
          <w:sz w:val="22"/>
          <w:szCs w:val="22"/>
        </w:rPr>
        <w:t xml:space="preserve"> Manager (PIU). The committee will meet at least once in every month. Agenda of meeting shall be circulated to all the members and affected persons/aggrieved party along with venue, date and time; informed in written at least 7 days in advance of meeting. The matters shall remain with GRC at PIU level for one month and if grievance is not resolved within this time period, the matter shall be referred to GRC at PMU.</w:t>
      </w:r>
    </w:p>
    <w:p w:rsidR="008402CE" w:rsidRPr="00D710BA" w:rsidRDefault="008402CE" w:rsidP="005C78A1">
      <w:pPr>
        <w:pStyle w:val="BodyText"/>
        <w:numPr>
          <w:ilvl w:val="0"/>
          <w:numId w:val="15"/>
        </w:numPr>
        <w:ind w:left="426" w:right="-12" w:hanging="426"/>
        <w:rPr>
          <w:sz w:val="22"/>
          <w:szCs w:val="22"/>
        </w:rPr>
      </w:pPr>
      <w:r w:rsidRPr="00D710BA">
        <w:rPr>
          <w:sz w:val="22"/>
          <w:szCs w:val="22"/>
        </w:rPr>
        <w:t xml:space="preserve">GRC within Environmental and Social Management </w:t>
      </w:r>
      <w:r w:rsidR="00014704" w:rsidRPr="00D710BA">
        <w:rPr>
          <w:sz w:val="22"/>
          <w:szCs w:val="22"/>
        </w:rPr>
        <w:t>Cell (</w:t>
      </w:r>
      <w:r w:rsidRPr="00D710BA">
        <w:rPr>
          <w:sz w:val="22"/>
          <w:szCs w:val="22"/>
        </w:rPr>
        <w:t>ESMC) at PMU-There shall be one GRC in PMU. The matters not resolved by the GRC at PIU level within one month shall come under GRC at PMU. GRC at PMU will include General Manager HPKVN, Safeguard Specialists (Environmental and Social) of PMU and One representative from the DoUD,</w:t>
      </w:r>
      <w:r w:rsidR="00990AB3">
        <w:rPr>
          <w:sz w:val="22"/>
          <w:szCs w:val="22"/>
        </w:rPr>
        <w:t xml:space="preserve"> DOTE, DOLE, DORD</w:t>
      </w:r>
      <w:r w:rsidRPr="00D710BA">
        <w:rPr>
          <w:sz w:val="22"/>
          <w:szCs w:val="22"/>
        </w:rPr>
        <w:t xml:space="preserve"> Shimla office</w:t>
      </w:r>
      <w:r w:rsidR="00990AB3">
        <w:rPr>
          <w:sz w:val="22"/>
          <w:szCs w:val="22"/>
        </w:rPr>
        <w:t>s</w:t>
      </w:r>
      <w:r w:rsidRPr="00D710BA">
        <w:rPr>
          <w:sz w:val="22"/>
          <w:szCs w:val="22"/>
        </w:rPr>
        <w:t xml:space="preserve">. The Committee shall be headed by </w:t>
      </w:r>
      <w:r w:rsidR="00990AB3">
        <w:rPr>
          <w:sz w:val="22"/>
          <w:szCs w:val="22"/>
        </w:rPr>
        <w:t>MD</w:t>
      </w:r>
      <w:r w:rsidRPr="00D710BA">
        <w:rPr>
          <w:sz w:val="22"/>
          <w:szCs w:val="22"/>
        </w:rPr>
        <w:t xml:space="preserve"> HPKVN. This committee shall look the matters, which are referred to and not resolved by GRC at PIU level. If the matter is not resolved by the GRC at PMU level within one month of time, the aggrieved person/party can bring the matter to   State Level Empowered Committee (SLEC).</w:t>
      </w:r>
    </w:p>
    <w:p w:rsidR="008402CE" w:rsidRPr="00D710BA" w:rsidRDefault="008402CE" w:rsidP="005C78A1">
      <w:pPr>
        <w:pStyle w:val="BodyText"/>
        <w:numPr>
          <w:ilvl w:val="0"/>
          <w:numId w:val="15"/>
        </w:numPr>
        <w:ind w:left="426" w:right="-12" w:hanging="426"/>
        <w:rPr>
          <w:sz w:val="22"/>
          <w:szCs w:val="22"/>
        </w:rPr>
      </w:pPr>
      <w:r w:rsidRPr="00644080">
        <w:rPr>
          <w:b/>
          <w:sz w:val="22"/>
          <w:szCs w:val="22"/>
        </w:rPr>
        <w:t>Approach to GRC</w:t>
      </w:r>
      <w:r w:rsidRPr="00D710BA">
        <w:rPr>
          <w:sz w:val="22"/>
          <w:szCs w:val="22"/>
        </w:rPr>
        <w:t>. Affected person/aggrieved party can approach to GRC for redress of his/their grievances through any of the following modes-</w:t>
      </w:r>
    </w:p>
    <w:p w:rsidR="008402CE" w:rsidRPr="008402CE" w:rsidRDefault="00953866" w:rsidP="00953866">
      <w:pPr>
        <w:pStyle w:val="ListParagraph"/>
        <w:widowControl w:val="0"/>
        <w:numPr>
          <w:ilvl w:val="1"/>
          <w:numId w:val="38"/>
        </w:numPr>
        <w:tabs>
          <w:tab w:val="left" w:pos="360"/>
        </w:tabs>
        <w:autoSpaceDE w:val="0"/>
        <w:autoSpaceDN w:val="0"/>
        <w:adjustRightInd w:val="0"/>
        <w:spacing w:before="120" w:after="120" w:line="360" w:lineRule="auto"/>
        <w:ind w:left="851" w:right="79" w:hanging="284"/>
        <w:rPr>
          <w:rFonts w:ascii="Arial" w:hAnsi="Arial" w:cs="Arial"/>
        </w:rPr>
      </w:pPr>
      <w:r>
        <w:rPr>
          <w:rFonts w:ascii="Arial" w:hAnsi="Arial" w:cs="Arial"/>
          <w:lang w:val="en-IN"/>
        </w:rPr>
        <w:t xml:space="preserve">  </w:t>
      </w:r>
      <w:r w:rsidR="008402CE" w:rsidRPr="008402CE">
        <w:rPr>
          <w:rFonts w:ascii="Arial" w:hAnsi="Arial" w:cs="Arial"/>
        </w:rPr>
        <w:t>Web based: A separate corner will be developed at the HPKVN website so that public /community/ affected person can register their complaint in the online column.</w:t>
      </w:r>
    </w:p>
    <w:p w:rsidR="008402CE" w:rsidRPr="00D710BA" w:rsidRDefault="00953866" w:rsidP="00953866">
      <w:pPr>
        <w:pStyle w:val="ListParagraph"/>
        <w:widowControl w:val="0"/>
        <w:numPr>
          <w:ilvl w:val="1"/>
          <w:numId w:val="38"/>
        </w:numPr>
        <w:tabs>
          <w:tab w:val="left" w:pos="360"/>
        </w:tabs>
        <w:autoSpaceDE w:val="0"/>
        <w:autoSpaceDN w:val="0"/>
        <w:adjustRightInd w:val="0"/>
        <w:spacing w:before="120" w:after="120" w:line="360" w:lineRule="auto"/>
        <w:ind w:left="851" w:right="79" w:hanging="284"/>
        <w:rPr>
          <w:rFonts w:ascii="Arial" w:hAnsi="Arial" w:cs="Arial"/>
        </w:rPr>
      </w:pPr>
      <w:r>
        <w:rPr>
          <w:rFonts w:ascii="Arial" w:hAnsi="Arial" w:cs="Arial"/>
          <w:lang w:val="en-IN"/>
        </w:rPr>
        <w:t xml:space="preserve">  </w:t>
      </w:r>
      <w:r w:rsidR="008402CE" w:rsidRPr="008402CE">
        <w:rPr>
          <w:rFonts w:ascii="Arial" w:hAnsi="Arial" w:cs="Arial"/>
        </w:rPr>
        <w:t xml:space="preserve">Telecom based:  A  telephone number will be displayed at the web site of HPKVN as wells at the construction site of </w:t>
      </w:r>
      <w:r w:rsidR="00644080">
        <w:rPr>
          <w:rFonts w:ascii="Arial" w:hAnsi="Arial" w:cs="Arial"/>
        </w:rPr>
        <w:t xml:space="preserve"> women's Polytechnic</w:t>
      </w:r>
      <w:r w:rsidR="008402CE" w:rsidRPr="008402CE">
        <w:rPr>
          <w:rFonts w:ascii="Arial" w:hAnsi="Arial" w:cs="Arial"/>
        </w:rPr>
        <w:t xml:space="preserve"> so that general public can register their complaint through telephone / mobile phone to the PIU/PMU office.</w:t>
      </w:r>
    </w:p>
    <w:p w:rsidR="00936EA7" w:rsidRDefault="00936EA7"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p>
    <w:p w:rsidR="00A16A18" w:rsidRDefault="00A16A18"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p>
    <w:p w:rsidR="00A16A18" w:rsidRDefault="00A16A18"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p>
    <w:p w:rsidR="00A16A18" w:rsidRDefault="00A16A18"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p>
    <w:p w:rsidR="00A16A18" w:rsidRDefault="00A16A18"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p>
    <w:p w:rsidR="00936EA7" w:rsidRDefault="00936EA7"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p>
    <w:p w:rsidR="00014704" w:rsidRPr="00F4198C" w:rsidRDefault="00014704"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r w:rsidRPr="00F4198C">
        <w:rPr>
          <w:rFonts w:ascii="Arial" w:hAnsi="Arial" w:cs="Arial"/>
          <w:b/>
          <w:spacing w:val="-1"/>
        </w:rPr>
        <w:t>GRIEVANCE REDRESS MECHANISM (</w:t>
      </w:r>
      <w:r w:rsidR="00FB6562">
        <w:rPr>
          <w:rFonts w:ascii="Arial" w:hAnsi="Arial" w:cs="Arial"/>
          <w:b/>
          <w:spacing w:val="-1"/>
        </w:rPr>
        <w:t>HPSDP</w:t>
      </w:r>
      <w:r w:rsidRPr="00F4198C">
        <w:rPr>
          <w:rFonts w:ascii="Arial" w:hAnsi="Arial" w:cs="Arial"/>
          <w:b/>
          <w:spacing w:val="-1"/>
        </w:rPr>
        <w:t>)</w:t>
      </w:r>
    </w:p>
    <w:p w:rsidR="00014704" w:rsidRPr="00891250" w:rsidRDefault="00014704" w:rsidP="00014704">
      <w:pPr>
        <w:spacing w:after="0" w:line="240" w:lineRule="auto"/>
        <w:rPr>
          <w:rFonts w:ascii="Arial" w:hAnsi="Arial" w:cs="Arial"/>
          <w:sz w:val="18"/>
          <w:szCs w:val="20"/>
        </w:rPr>
      </w:pPr>
      <w:r w:rsidRPr="00891250">
        <w:rPr>
          <w:rFonts w:ascii="Arial" w:hAnsi="Arial" w:cs="Arial"/>
          <w:sz w:val="18"/>
          <w:szCs w:val="20"/>
        </w:rPr>
        <w:tab/>
      </w:r>
      <w:r w:rsidRPr="00891250">
        <w:rPr>
          <w:rFonts w:ascii="Arial" w:hAnsi="Arial" w:cs="Arial"/>
          <w:sz w:val="18"/>
          <w:szCs w:val="20"/>
        </w:rPr>
        <w:tab/>
      </w:r>
    </w:p>
    <w:p w:rsidR="00014704" w:rsidRPr="00891250" w:rsidRDefault="007E303B" w:rsidP="00014704">
      <w:pPr>
        <w:pStyle w:val="ListParagraph"/>
        <w:spacing w:after="0" w:line="240" w:lineRule="auto"/>
        <w:ind w:left="1440"/>
        <w:contextualSpacing/>
        <w:rPr>
          <w:rFonts w:ascii="Arial" w:hAnsi="Arial" w:cs="Arial"/>
          <w:sz w:val="18"/>
          <w:szCs w:val="20"/>
        </w:rPr>
      </w:pPr>
      <w:r w:rsidRPr="007E303B">
        <w:rPr>
          <w:b/>
          <w:noProof/>
          <w:color w:val="000000"/>
          <w:spacing w:val="-1"/>
          <w:sz w:val="24"/>
          <w:szCs w:val="24"/>
          <w:lang w:val="en-IN" w:eastAsia="zh-TW"/>
        </w:rPr>
        <w:pict>
          <v:shapetype id="_x0000_t202" coordsize="21600,21600" o:spt="202" path="m,l,21600r21600,l21600,xe">
            <v:stroke joinstyle="miter"/>
            <v:path gradientshapeok="t" o:connecttype="rect"/>
          </v:shapetype>
          <v:shape id="_x0000_s1241" type="#_x0000_t202" style="position:absolute;left:0;text-align:left;margin-left:5.45pt;margin-top:10.3pt;width:144.55pt;height:33.7pt;z-index:251645440;mso-width-relative:margin;mso-height-relative:margin">
            <v:textbox style="mso-next-textbox:#_x0000_s1241">
              <w:txbxContent>
                <w:p w:rsidR="00E07617" w:rsidRPr="00014704" w:rsidRDefault="00E07617" w:rsidP="008C4FD3">
                  <w:pPr>
                    <w:spacing w:after="0" w:line="276" w:lineRule="auto"/>
                    <w:jc w:val="center"/>
                    <w:rPr>
                      <w:rFonts w:ascii="Arial" w:hAnsi="Arial" w:cs="Arial"/>
                    </w:rPr>
                  </w:pPr>
                  <w:r>
                    <w:rPr>
                      <w:rFonts w:ascii="Arial" w:hAnsi="Arial" w:cs="Arial"/>
                    </w:rPr>
                    <w:t>Aggrieved Party /</w:t>
                  </w:r>
                  <w:r w:rsidRPr="00014704">
                    <w:rPr>
                      <w:rFonts w:ascii="Arial" w:hAnsi="Arial" w:cs="Arial"/>
                    </w:rPr>
                    <w:t>Affected Person</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7E303B" w:rsidP="00014704">
      <w:pPr>
        <w:pStyle w:val="Default"/>
        <w:widowControl w:val="0"/>
        <w:tabs>
          <w:tab w:val="left" w:pos="0"/>
          <w:tab w:val="left" w:pos="180"/>
        </w:tabs>
        <w:spacing w:before="120" w:after="120" w:line="288" w:lineRule="auto"/>
        <w:rPr>
          <w:color w:val="FF0000"/>
          <w:sz w:val="22"/>
          <w:szCs w:val="22"/>
        </w:rPr>
      </w:pPr>
      <w:r w:rsidRPr="007E303B">
        <w:rPr>
          <w:noProof/>
          <w:color w:val="FF0000"/>
          <w:sz w:val="22"/>
          <w:szCs w:val="22"/>
          <w:lang w:val="en-IN" w:eastAsia="en-IN"/>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48" type="#_x0000_t13" style="position:absolute;left:0;text-align:left;margin-left:32.4pt;margin-top:43.9pt;width:83.4pt;height:8.5pt;rotation:90;z-index:251651584"/>
        </w:pict>
      </w:r>
    </w:p>
    <w:p w:rsidR="00014704" w:rsidRDefault="007E303B" w:rsidP="00014704">
      <w:pPr>
        <w:pStyle w:val="Default"/>
        <w:widowControl w:val="0"/>
        <w:tabs>
          <w:tab w:val="left" w:pos="0"/>
          <w:tab w:val="left" w:pos="180"/>
        </w:tabs>
        <w:spacing w:before="120" w:after="120" w:line="288" w:lineRule="auto"/>
        <w:rPr>
          <w:color w:val="FF0000"/>
          <w:sz w:val="22"/>
          <w:szCs w:val="22"/>
        </w:rPr>
      </w:pPr>
      <w:r w:rsidRPr="007E303B">
        <w:rPr>
          <w:b/>
          <w:noProof/>
          <w:spacing w:val="-1"/>
          <w:lang w:val="en-IN" w:eastAsia="en-IN"/>
        </w:rPr>
        <w:pict>
          <v:shape id="_x0000_s1251" type="#_x0000_t202" style="position:absolute;left:0;text-align:left;margin-left:362.6pt;margin-top:1.6pt;width:126.15pt;height:33.7pt;z-index:251653632;mso-width-relative:margin;mso-height-relative:margin">
            <v:textbox style="mso-next-textbox:#_x0000_s1251">
              <w:txbxContent>
                <w:p w:rsidR="00E07617" w:rsidRPr="00014704" w:rsidRDefault="00E07617" w:rsidP="00014704">
                  <w:pPr>
                    <w:jc w:val="center"/>
                    <w:rPr>
                      <w:rFonts w:ascii="Arial" w:hAnsi="Arial" w:cs="Arial"/>
                      <w:lang w:val="en-IN"/>
                    </w:rPr>
                  </w:pPr>
                  <w:r w:rsidRPr="00014704">
                    <w:rPr>
                      <w:rFonts w:ascii="Arial" w:hAnsi="Arial" w:cs="Arial"/>
                      <w:lang w:val="en-IN"/>
                    </w:rPr>
                    <w:t>Grievance Addressed</w:t>
                  </w:r>
                </w:p>
              </w:txbxContent>
            </v:textbox>
          </v:shape>
        </w:pict>
      </w:r>
      <w:r w:rsidRPr="007E303B">
        <w:rPr>
          <w:b/>
          <w:noProof/>
          <w:spacing w:val="-1"/>
          <w:lang w:val="en-IN" w:eastAsia="en-IN"/>
        </w:rPr>
        <w:pict>
          <v:shape id="_x0000_s1242" type="#_x0000_t202" style="position:absolute;left:0;text-align:left;margin-left:52.55pt;margin-top:.5pt;width:148.4pt;height:61.3pt;z-index:251646464;mso-width-relative:margin;mso-height-relative:margin" filled="f" stroked="f">
            <v:textbox style="mso-next-textbox:#_x0000_s1242">
              <w:txbxContent>
                <w:p w:rsidR="00E07617" w:rsidRDefault="00E07617" w:rsidP="00014704">
                  <w:pPr>
                    <w:spacing w:after="0"/>
                    <w:jc w:val="center"/>
                    <w:rPr>
                      <w:rFonts w:ascii="Arial" w:hAnsi="Arial" w:cs="Arial"/>
                      <w:lang w:val="en-IN"/>
                    </w:rPr>
                  </w:pPr>
                  <w:r>
                    <w:rPr>
                      <w:rFonts w:ascii="Arial" w:hAnsi="Arial" w:cs="Arial"/>
                      <w:lang w:val="en-IN"/>
                    </w:rPr>
                    <w:t>Minor Grievance</w:t>
                  </w:r>
                </w:p>
                <w:p w:rsidR="00E07617" w:rsidRPr="00014704" w:rsidRDefault="00E07617" w:rsidP="00014704">
                  <w:pPr>
                    <w:spacing w:after="0"/>
                    <w:jc w:val="center"/>
                    <w:rPr>
                      <w:rFonts w:ascii="Arial" w:hAnsi="Arial" w:cs="Arial"/>
                      <w:lang w:val="en-IN"/>
                    </w:rPr>
                  </w:pPr>
                  <w:r w:rsidRPr="00014704">
                    <w:rPr>
                      <w:rFonts w:ascii="Arial" w:hAnsi="Arial" w:cs="Arial"/>
                      <w:lang w:val="en-IN"/>
                    </w:rPr>
                    <w:t>Major Grievance</w:t>
                  </w:r>
                </w:p>
                <w:p w:rsidR="00E07617" w:rsidRPr="00014704" w:rsidRDefault="00E07617" w:rsidP="00014704">
                  <w:pPr>
                    <w:spacing w:line="276" w:lineRule="auto"/>
                    <w:jc w:val="center"/>
                    <w:rPr>
                      <w:rFonts w:ascii="Arial" w:hAnsi="Arial" w:cs="Arial"/>
                      <w:lang w:val="en-IN"/>
                    </w:rPr>
                  </w:pPr>
                </w:p>
              </w:txbxContent>
            </v:textbox>
          </v:shape>
        </w:pict>
      </w:r>
      <w:r w:rsidRPr="007E303B">
        <w:rPr>
          <w:b/>
          <w:noProof/>
          <w:spacing w:val="-1"/>
          <w:lang w:val="en-IN" w:eastAsia="en-IN"/>
        </w:rPr>
        <w:pict>
          <v:shape id="_x0000_s1259" type="#_x0000_t13" style="position:absolute;left:0;text-align:left;margin-left:76.5pt;margin-top:254.15pt;width:128.45pt;height:8.5pt;z-index:251661824"/>
        </w:pict>
      </w:r>
      <w:r w:rsidRPr="007E303B">
        <w:rPr>
          <w:b/>
          <w:noProof/>
          <w:spacing w:val="-1"/>
          <w:lang w:val="en-IN" w:eastAsia="en-IN"/>
        </w:rPr>
        <w:pict>
          <v:shape id="_x0000_s1258" type="#_x0000_t13" style="position:absolute;left:0;text-align:left;margin-left:76.5pt;margin-top:140.15pt;width:128.45pt;height:8.5pt;z-index:251660800"/>
        </w:pict>
      </w:r>
      <w:r w:rsidRPr="007E303B">
        <w:rPr>
          <w:b/>
          <w:noProof/>
          <w:spacing w:val="-1"/>
          <w:lang w:val="en-IN" w:eastAsia="en-IN"/>
        </w:rPr>
        <w:pict>
          <v:shape id="_x0000_s1257" type="#_x0000_t13" style="position:absolute;left:0;text-align:left;margin-left:76.5pt;margin-top:14.65pt;width:128.45pt;height:8.5pt;z-index:251659776"/>
        </w:pict>
      </w:r>
      <w:r w:rsidRPr="007E303B">
        <w:rPr>
          <w:b/>
          <w:noProof/>
          <w:spacing w:val="-1"/>
          <w:lang w:val="en-IN" w:eastAsia="en-IN"/>
        </w:rPr>
        <w:pict>
          <v:shape id="_x0000_s1252" type="#_x0000_t13" style="position:absolute;left:0;text-align:left;margin-left:319.1pt;margin-top:14.65pt;width:43.05pt;height:8.5pt;z-index:251654656"/>
        </w:pict>
      </w:r>
      <w:r w:rsidRPr="007E303B">
        <w:rPr>
          <w:b/>
          <w:noProof/>
          <w:spacing w:val="-1"/>
          <w:lang w:val="en-IN" w:eastAsia="en-IN"/>
        </w:rPr>
        <w:pict>
          <v:shape id="_x0000_s1250" type="#_x0000_t202" style="position:absolute;left:0;text-align:left;margin-left:204.95pt;margin-top:1.6pt;width:114.15pt;height:33.7pt;z-index:251652608;mso-width-relative:margin;mso-height-relative:margin">
            <v:textbox style="mso-next-textbox:#_x0000_s1250">
              <w:txbxContent>
                <w:p w:rsidR="00E07617" w:rsidRPr="00014704" w:rsidRDefault="00E07617" w:rsidP="00014704">
                  <w:pPr>
                    <w:jc w:val="center"/>
                    <w:rPr>
                      <w:rFonts w:ascii="Arial" w:hAnsi="Arial" w:cs="Arial"/>
                      <w:lang w:val="en-IN"/>
                    </w:rPr>
                  </w:pPr>
                  <w:r w:rsidRPr="00014704">
                    <w:rPr>
                      <w:rFonts w:ascii="Arial" w:hAnsi="Arial" w:cs="Arial"/>
                      <w:lang w:val="en-IN"/>
                    </w:rPr>
                    <w:t>Project Manager</w:t>
                  </w:r>
                </w:p>
              </w:txbxContent>
            </v:textbox>
          </v:shape>
        </w:pict>
      </w:r>
    </w:p>
    <w:p w:rsidR="00014704" w:rsidRDefault="007E303B" w:rsidP="00014704">
      <w:pPr>
        <w:pStyle w:val="Default"/>
        <w:widowControl w:val="0"/>
        <w:tabs>
          <w:tab w:val="left" w:pos="0"/>
          <w:tab w:val="left" w:pos="180"/>
        </w:tabs>
        <w:spacing w:before="120" w:after="120" w:line="288" w:lineRule="auto"/>
        <w:rPr>
          <w:color w:val="FF0000"/>
          <w:sz w:val="22"/>
          <w:szCs w:val="22"/>
        </w:rPr>
      </w:pPr>
      <w:r w:rsidRPr="007E303B">
        <w:rPr>
          <w:noProof/>
          <w:color w:val="FF0000"/>
          <w:sz w:val="22"/>
          <w:szCs w:val="22"/>
          <w:lang w:val="en-IN" w:eastAsia="en-IN"/>
        </w:rPr>
        <w:pict>
          <v:rect id="_x0000_s1256" style="position:absolute;left:0;text-align:left;margin-left:259.8pt;margin-top:14.15pt;width:4.7pt;height:47.4pt;z-index:251658752"/>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7E303B" w:rsidP="00014704">
      <w:pPr>
        <w:pStyle w:val="Default"/>
        <w:widowControl w:val="0"/>
        <w:tabs>
          <w:tab w:val="left" w:pos="0"/>
          <w:tab w:val="left" w:pos="180"/>
        </w:tabs>
        <w:spacing w:before="120" w:after="120" w:line="288" w:lineRule="auto"/>
        <w:rPr>
          <w:color w:val="FF0000"/>
          <w:sz w:val="22"/>
          <w:szCs w:val="22"/>
        </w:rPr>
      </w:pPr>
      <w:r w:rsidRPr="007E303B">
        <w:rPr>
          <w:noProof/>
          <w:color w:val="FF0000"/>
          <w:sz w:val="22"/>
          <w:szCs w:val="22"/>
          <w:lang w:val="en-IN" w:eastAsia="en-IN"/>
        </w:rPr>
        <w:pict>
          <v:shape id="_x0000_s1247" type="#_x0000_t13" style="position:absolute;left:0;text-align:left;margin-left:149.4pt;margin-top:16.65pt;width:115.1pt;height:9.1pt;rotation:180;z-index:251650560"/>
        </w:pict>
      </w:r>
      <w:r w:rsidRPr="007E303B">
        <w:rPr>
          <w:b/>
          <w:noProof/>
          <w:spacing w:val="-1"/>
          <w:lang w:val="en-IN" w:eastAsia="en-IN"/>
        </w:rPr>
        <w:pict>
          <v:shape id="_x0000_s1243" type="#_x0000_t202" style="position:absolute;left:0;text-align:left;margin-left:5.45pt;margin-top:5.15pt;width:143pt;height:33.7pt;z-index:251647488;mso-width-relative:margin;mso-height-relative:margin">
            <v:textbox style="mso-next-textbox:#_x0000_s1243">
              <w:txbxContent>
                <w:p w:rsidR="00E07617" w:rsidRDefault="00E07617" w:rsidP="008C4FD3">
                  <w:pPr>
                    <w:spacing w:after="0" w:line="276" w:lineRule="auto"/>
                    <w:jc w:val="center"/>
                    <w:rPr>
                      <w:rFonts w:ascii="Arial" w:hAnsi="Arial" w:cs="Arial"/>
                      <w:lang w:val="en-IN"/>
                    </w:rPr>
                  </w:pPr>
                  <w:r w:rsidRPr="00014704">
                    <w:rPr>
                      <w:rFonts w:ascii="Arial" w:hAnsi="Arial" w:cs="Arial"/>
                      <w:lang w:val="en-IN"/>
                    </w:rPr>
                    <w:t>Grievance</w:t>
                  </w:r>
                  <w:r>
                    <w:rPr>
                      <w:rFonts w:ascii="Arial" w:hAnsi="Arial" w:cs="Arial"/>
                      <w:lang w:val="en-IN"/>
                    </w:rPr>
                    <w:t xml:space="preserve"> Redress</w:t>
                  </w:r>
                </w:p>
                <w:p w:rsidR="00E07617" w:rsidRPr="00014704" w:rsidRDefault="00E07617" w:rsidP="008C4FD3">
                  <w:pPr>
                    <w:spacing w:after="0" w:line="276" w:lineRule="auto"/>
                    <w:jc w:val="center"/>
                    <w:rPr>
                      <w:rFonts w:ascii="Arial" w:hAnsi="Arial" w:cs="Arial"/>
                      <w:lang w:val="en-IN"/>
                    </w:rPr>
                  </w:pPr>
                  <w:r w:rsidRPr="00014704">
                    <w:rPr>
                      <w:rFonts w:ascii="Arial" w:hAnsi="Arial" w:cs="Arial"/>
                      <w:lang w:val="en-IN"/>
                    </w:rPr>
                    <w:t>Committee PIU Level</w:t>
                  </w:r>
                </w:p>
              </w:txbxContent>
            </v:textbox>
          </v:shape>
        </w:pict>
      </w:r>
      <w:r w:rsidRPr="007E303B">
        <w:rPr>
          <w:b/>
          <w:noProof/>
          <w:spacing w:val="-1"/>
          <w:lang w:val="en-IN" w:eastAsia="en-IN"/>
        </w:rPr>
        <w:pict>
          <v:shape id="_x0000_s1260" type="#_x0000_t202" style="position:absolute;left:0;text-align:left;margin-left:272.6pt;margin-top:9.65pt;width:114.15pt;height:22.1pt;z-index:251662848;mso-width-relative:margin;mso-height-relative:margin" filled="f" stroked="f">
            <v:textbox style="mso-next-textbox:#_x0000_s1260">
              <w:txbxContent>
                <w:p w:rsidR="00E07617" w:rsidRPr="0049074A" w:rsidRDefault="00E07617" w:rsidP="00014704">
                  <w:pPr>
                    <w:rPr>
                      <w:lang w:val="en-IN"/>
                    </w:rPr>
                  </w:pPr>
                  <w:r>
                    <w:rPr>
                      <w:lang w:val="en-IN"/>
                    </w:rPr>
                    <w:t>Grievance Addressed</w:t>
                  </w:r>
                </w:p>
              </w:txbxContent>
            </v:textbox>
          </v:shape>
        </w:pict>
      </w:r>
    </w:p>
    <w:p w:rsidR="00014704" w:rsidRDefault="007E303B" w:rsidP="00014704">
      <w:pPr>
        <w:pStyle w:val="Default"/>
        <w:widowControl w:val="0"/>
        <w:tabs>
          <w:tab w:val="left" w:pos="0"/>
          <w:tab w:val="left" w:pos="180"/>
        </w:tabs>
        <w:spacing w:before="120" w:after="120" w:line="288" w:lineRule="auto"/>
        <w:rPr>
          <w:color w:val="FF0000"/>
          <w:sz w:val="22"/>
          <w:szCs w:val="22"/>
        </w:rPr>
      </w:pPr>
      <w:r w:rsidRPr="007E303B">
        <w:rPr>
          <w:noProof/>
          <w:color w:val="FF0000"/>
          <w:sz w:val="22"/>
          <w:szCs w:val="22"/>
          <w:lang w:val="en-IN" w:eastAsia="en-IN"/>
        </w:rPr>
        <w:pict>
          <v:shape id="_x0000_s1253" type="#_x0000_t13" style="position:absolute;left:0;text-align:left;margin-left:32.4pt;margin-top:55.1pt;width:83.4pt;height:8.5pt;rotation:90;z-index:251655680"/>
        </w:pict>
      </w:r>
    </w:p>
    <w:p w:rsidR="00014704" w:rsidRDefault="007E303B" w:rsidP="00014704">
      <w:pPr>
        <w:pStyle w:val="Default"/>
        <w:widowControl w:val="0"/>
        <w:tabs>
          <w:tab w:val="left" w:pos="0"/>
          <w:tab w:val="left" w:pos="180"/>
        </w:tabs>
        <w:spacing w:before="120" w:after="120" w:line="288" w:lineRule="auto"/>
        <w:rPr>
          <w:color w:val="FF0000"/>
          <w:sz w:val="22"/>
          <w:szCs w:val="22"/>
        </w:rPr>
      </w:pPr>
      <w:r w:rsidRPr="007E303B">
        <w:rPr>
          <w:b/>
          <w:noProof/>
          <w:spacing w:val="-1"/>
          <w:lang w:val="en-IN" w:eastAsia="en-IN"/>
        </w:rPr>
        <w:pict>
          <v:shape id="_x0000_s1263" type="#_x0000_t202" style="position:absolute;left:0;text-align:left;margin-left:204.35pt;margin-top:21.1pt;width:126.15pt;height:33.7pt;z-index:251665920;mso-width-relative:margin;mso-height-relative:margin">
            <v:textbox style="mso-next-textbox:#_x0000_s1263">
              <w:txbxContent>
                <w:p w:rsidR="00E07617" w:rsidRPr="00014704" w:rsidRDefault="00E07617" w:rsidP="00014704">
                  <w:pPr>
                    <w:jc w:val="center"/>
                    <w:rPr>
                      <w:rFonts w:ascii="Arial" w:hAnsi="Arial" w:cs="Arial"/>
                      <w:lang w:val="en-IN"/>
                    </w:rPr>
                  </w:pPr>
                  <w:r w:rsidRPr="00014704">
                    <w:rPr>
                      <w:rFonts w:ascii="Arial" w:hAnsi="Arial" w:cs="Arial"/>
                      <w:lang w:val="en-IN"/>
                    </w:rPr>
                    <w:t>Grievance Addressed</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7E303B" w:rsidP="00014704">
      <w:pPr>
        <w:pStyle w:val="Default"/>
        <w:widowControl w:val="0"/>
        <w:tabs>
          <w:tab w:val="left" w:pos="0"/>
          <w:tab w:val="left" w:pos="180"/>
        </w:tabs>
        <w:spacing w:before="120" w:after="120" w:line="288" w:lineRule="auto"/>
        <w:rPr>
          <w:color w:val="FF0000"/>
          <w:sz w:val="22"/>
          <w:szCs w:val="22"/>
        </w:rPr>
      </w:pPr>
      <w:r w:rsidRPr="007E303B">
        <w:rPr>
          <w:b/>
          <w:noProof/>
          <w:spacing w:val="-1"/>
          <w:lang w:val="en-IN" w:eastAsia="en-IN"/>
        </w:rPr>
        <w:pict>
          <v:shape id="_x0000_s1261" type="#_x0000_t202" style="position:absolute;left:0;text-align:left;margin-left:95.6pt;margin-top:13.3pt;width:128.8pt;height:22.1pt;z-index:251663872;mso-width-relative:margin;mso-height-relative:margin" filled="f" stroked="f">
            <v:textbox style="mso-next-textbox:#_x0000_s1261">
              <w:txbxContent>
                <w:p w:rsidR="00E07617" w:rsidRPr="008C4FD3" w:rsidRDefault="00E07617" w:rsidP="00014704">
                  <w:pPr>
                    <w:rPr>
                      <w:rFonts w:ascii="Arial" w:hAnsi="Arial" w:cs="Arial"/>
                      <w:lang w:val="en-IN"/>
                    </w:rPr>
                  </w:pPr>
                  <w:r w:rsidRPr="008C4FD3">
                    <w:rPr>
                      <w:rFonts w:ascii="Arial" w:hAnsi="Arial" w:cs="Arial"/>
                      <w:lang w:val="en-IN"/>
                    </w:rPr>
                    <w:t>Grievance Addressed</w:t>
                  </w:r>
                </w:p>
              </w:txbxContent>
            </v:textbox>
          </v:shape>
        </w:pict>
      </w:r>
      <w:r w:rsidRPr="007E303B">
        <w:rPr>
          <w:noProof/>
          <w:color w:val="FF0000"/>
          <w:sz w:val="22"/>
          <w:szCs w:val="22"/>
          <w:lang w:val="en-IN" w:eastAsia="en-IN"/>
        </w:rPr>
        <w:pict>
          <v:shape id="_x0000_s1255" type="#_x0000_t13" style="position:absolute;left:0;text-align:left;margin-left:221.8pt;margin-top:50.05pt;width:80.5pt;height:8.5pt;rotation:90;z-index:251657728"/>
        </w:pict>
      </w:r>
    </w:p>
    <w:p w:rsidR="00014704" w:rsidRDefault="007E303B" w:rsidP="00014704">
      <w:pPr>
        <w:pStyle w:val="Default"/>
        <w:widowControl w:val="0"/>
        <w:tabs>
          <w:tab w:val="left" w:pos="0"/>
          <w:tab w:val="left" w:pos="180"/>
        </w:tabs>
        <w:spacing w:before="120" w:after="120" w:line="288" w:lineRule="auto"/>
        <w:rPr>
          <w:color w:val="FF0000"/>
          <w:sz w:val="22"/>
          <w:szCs w:val="22"/>
        </w:rPr>
      </w:pPr>
      <w:r w:rsidRPr="007E303B">
        <w:rPr>
          <w:b/>
          <w:noProof/>
          <w:spacing w:val="-1"/>
          <w:lang w:val="en-IN" w:eastAsia="en-IN"/>
        </w:rPr>
        <w:pict>
          <v:shape id="_x0000_s1245" type="#_x0000_t202" style="position:absolute;left:0;text-align:left;margin-left:5.45pt;margin-top:16.35pt;width:136.4pt;height:33.7pt;z-index:251648512;mso-width-relative:margin;mso-height-relative:margin">
            <v:textbox style="mso-next-textbox:#_x0000_s1245">
              <w:txbxContent>
                <w:p w:rsidR="00E07617" w:rsidRDefault="00E07617" w:rsidP="008C4FD3">
                  <w:pPr>
                    <w:spacing w:after="0" w:line="276" w:lineRule="auto"/>
                    <w:jc w:val="center"/>
                    <w:rPr>
                      <w:rFonts w:ascii="Arial" w:hAnsi="Arial" w:cs="Arial"/>
                      <w:lang w:val="en-IN"/>
                    </w:rPr>
                  </w:pPr>
                  <w:r>
                    <w:rPr>
                      <w:rFonts w:ascii="Arial" w:hAnsi="Arial" w:cs="Arial"/>
                      <w:lang w:val="en-IN"/>
                    </w:rPr>
                    <w:t>Grievance Redress</w:t>
                  </w:r>
                </w:p>
                <w:p w:rsidR="00E07617" w:rsidRPr="008C4FD3" w:rsidRDefault="00E07617" w:rsidP="008C4FD3">
                  <w:pPr>
                    <w:spacing w:after="0" w:line="276" w:lineRule="auto"/>
                    <w:jc w:val="center"/>
                    <w:rPr>
                      <w:rFonts w:ascii="Arial" w:hAnsi="Arial" w:cs="Arial"/>
                      <w:lang w:val="en-IN"/>
                    </w:rPr>
                  </w:pPr>
                  <w:r w:rsidRPr="008C4FD3">
                    <w:rPr>
                      <w:rFonts w:ascii="Arial" w:hAnsi="Arial" w:cs="Arial"/>
                      <w:lang w:val="en-IN"/>
                    </w:rPr>
                    <w:t>Committee PMU</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7E303B" w:rsidP="00014704">
      <w:pPr>
        <w:pStyle w:val="Default"/>
        <w:widowControl w:val="0"/>
        <w:tabs>
          <w:tab w:val="left" w:pos="0"/>
          <w:tab w:val="left" w:pos="180"/>
        </w:tabs>
        <w:spacing w:before="120" w:after="120" w:line="288" w:lineRule="auto"/>
        <w:rPr>
          <w:color w:val="FF0000"/>
          <w:sz w:val="22"/>
          <w:szCs w:val="22"/>
        </w:rPr>
      </w:pPr>
      <w:r w:rsidRPr="007E303B">
        <w:rPr>
          <w:noProof/>
          <w:color w:val="FF0000"/>
          <w:sz w:val="22"/>
          <w:szCs w:val="22"/>
          <w:lang w:val="en-IN" w:eastAsia="en-IN"/>
        </w:rPr>
        <w:pict>
          <v:shape id="_x0000_s1254" type="#_x0000_t13" style="position:absolute;left:0;text-align:left;margin-left:32.9pt;margin-top:44.05pt;width:83.4pt;height:8.5pt;rotation:90;z-index:251656704"/>
        </w:pict>
      </w:r>
    </w:p>
    <w:p w:rsidR="00014704" w:rsidRDefault="007E303B" w:rsidP="00014704">
      <w:pPr>
        <w:pStyle w:val="Default"/>
        <w:widowControl w:val="0"/>
        <w:tabs>
          <w:tab w:val="left" w:pos="0"/>
          <w:tab w:val="left" w:pos="180"/>
        </w:tabs>
        <w:spacing w:before="120" w:after="120" w:line="288" w:lineRule="auto"/>
        <w:rPr>
          <w:color w:val="FF0000"/>
          <w:sz w:val="22"/>
          <w:szCs w:val="22"/>
        </w:rPr>
      </w:pPr>
      <w:r w:rsidRPr="007E303B">
        <w:rPr>
          <w:b/>
          <w:noProof/>
          <w:spacing w:val="-1"/>
          <w:lang w:val="en-IN" w:eastAsia="en-IN"/>
        </w:rPr>
        <w:pict>
          <v:shape id="_x0000_s1264" type="#_x0000_t202" style="position:absolute;left:0;text-align:left;margin-left:204.35pt;margin-top:10.45pt;width:126.15pt;height:33.7pt;z-index:251666944;mso-width-relative:margin;mso-height-relative:margin">
            <v:textbox style="mso-next-textbox:#_x0000_s1264">
              <w:txbxContent>
                <w:p w:rsidR="00E07617" w:rsidRPr="00014704" w:rsidRDefault="00E07617" w:rsidP="00014704">
                  <w:pPr>
                    <w:jc w:val="center"/>
                    <w:rPr>
                      <w:rFonts w:ascii="Arial" w:hAnsi="Arial" w:cs="Arial"/>
                      <w:lang w:val="en-IN"/>
                    </w:rPr>
                  </w:pPr>
                  <w:r w:rsidRPr="00014704">
                    <w:rPr>
                      <w:rFonts w:ascii="Arial" w:hAnsi="Arial" w:cs="Arial"/>
                      <w:lang w:val="en-IN"/>
                    </w:rPr>
                    <w:t>Grievance Addressed</w:t>
                  </w:r>
                </w:p>
              </w:txbxContent>
            </v:textbox>
          </v:shape>
        </w:pict>
      </w:r>
    </w:p>
    <w:p w:rsidR="00014704" w:rsidRDefault="007E303B" w:rsidP="00014704">
      <w:pPr>
        <w:pStyle w:val="Default"/>
        <w:widowControl w:val="0"/>
        <w:tabs>
          <w:tab w:val="left" w:pos="0"/>
          <w:tab w:val="left" w:pos="180"/>
        </w:tabs>
        <w:spacing w:before="120" w:after="120" w:line="288" w:lineRule="auto"/>
        <w:rPr>
          <w:color w:val="FF0000"/>
          <w:sz w:val="22"/>
          <w:szCs w:val="22"/>
        </w:rPr>
      </w:pPr>
      <w:r w:rsidRPr="007E303B">
        <w:rPr>
          <w:b/>
          <w:noProof/>
          <w:spacing w:val="-1"/>
          <w:lang w:val="en-IN" w:eastAsia="en-IN"/>
        </w:rPr>
        <w:pict>
          <v:shape id="_x0000_s1262" type="#_x0000_t202" style="position:absolute;left:0;text-align:left;margin-left:95.6pt;margin-top:17.55pt;width:126.15pt;height:22.1pt;z-index:251664896;mso-width-relative:margin;mso-height-relative:margin" filled="f" stroked="f">
            <v:textbox style="mso-next-textbox:#_x0000_s1262">
              <w:txbxContent>
                <w:p w:rsidR="00E07617" w:rsidRPr="008C4FD3" w:rsidRDefault="00E07617" w:rsidP="00014704">
                  <w:pPr>
                    <w:rPr>
                      <w:rFonts w:ascii="Arial" w:hAnsi="Arial" w:cs="Arial"/>
                      <w:lang w:val="en-IN"/>
                    </w:rPr>
                  </w:pPr>
                  <w:r w:rsidRPr="008C4FD3">
                    <w:rPr>
                      <w:rFonts w:ascii="Arial" w:hAnsi="Arial" w:cs="Arial"/>
                      <w:lang w:val="en-IN"/>
                    </w:rPr>
                    <w:t>Grievance Addressed</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7E303B" w:rsidP="00014704">
      <w:pPr>
        <w:pStyle w:val="Default"/>
        <w:widowControl w:val="0"/>
        <w:tabs>
          <w:tab w:val="left" w:pos="0"/>
          <w:tab w:val="left" w:pos="180"/>
        </w:tabs>
        <w:spacing w:before="120" w:after="120" w:line="288" w:lineRule="auto"/>
        <w:rPr>
          <w:color w:val="FF0000"/>
          <w:sz w:val="22"/>
          <w:szCs w:val="22"/>
        </w:rPr>
      </w:pPr>
      <w:r w:rsidRPr="007E303B">
        <w:rPr>
          <w:b/>
          <w:noProof/>
          <w:spacing w:val="-1"/>
          <w:lang w:val="en-IN" w:eastAsia="en-IN"/>
        </w:rPr>
        <w:pict>
          <v:shape id="_x0000_s1246" type="#_x0000_t202" style="position:absolute;left:0;text-align:left;margin-left:5.45pt;margin-top:6.6pt;width:136.4pt;height:33.7pt;z-index:251649536;mso-width-relative:margin;mso-height-relative:margin">
            <v:textbox style="mso-next-textbox:#_x0000_s1246">
              <w:txbxContent>
                <w:p w:rsidR="00E07617" w:rsidRPr="008C4FD3" w:rsidRDefault="00E07617" w:rsidP="008C4FD3">
                  <w:pPr>
                    <w:spacing w:after="0" w:line="276" w:lineRule="auto"/>
                    <w:jc w:val="center"/>
                    <w:rPr>
                      <w:rFonts w:ascii="Arial" w:hAnsi="Arial" w:cs="Arial"/>
                      <w:lang w:val="en-IN"/>
                    </w:rPr>
                  </w:pPr>
                  <w:r w:rsidRPr="008C4FD3">
                    <w:rPr>
                      <w:rFonts w:ascii="Arial" w:hAnsi="Arial" w:cs="Arial"/>
                      <w:lang w:val="en-IN"/>
                    </w:rPr>
                    <w:t>State Level Empowered Committee</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CB7878" w:rsidRDefault="00CB7878" w:rsidP="00014704">
      <w:pPr>
        <w:pStyle w:val="Default"/>
        <w:widowControl w:val="0"/>
        <w:tabs>
          <w:tab w:val="left" w:pos="0"/>
          <w:tab w:val="left" w:pos="180"/>
        </w:tabs>
        <w:spacing w:before="120" w:after="120" w:line="288" w:lineRule="auto"/>
        <w:rPr>
          <w:color w:val="FF0000"/>
          <w:sz w:val="22"/>
          <w:szCs w:val="22"/>
        </w:rPr>
      </w:pPr>
    </w:p>
    <w:p w:rsidR="00CB7878" w:rsidRDefault="00CB7878" w:rsidP="00014704">
      <w:pPr>
        <w:pStyle w:val="Default"/>
        <w:widowControl w:val="0"/>
        <w:tabs>
          <w:tab w:val="left" w:pos="0"/>
          <w:tab w:val="left" w:pos="180"/>
        </w:tabs>
        <w:spacing w:before="120" w:after="120" w:line="288" w:lineRule="auto"/>
        <w:rPr>
          <w:color w:val="FF0000"/>
          <w:sz w:val="22"/>
          <w:szCs w:val="22"/>
        </w:rPr>
      </w:pPr>
    </w:p>
    <w:p w:rsidR="00BC0981" w:rsidRPr="00D00A3B" w:rsidRDefault="00BC0981" w:rsidP="00D84318">
      <w:pPr>
        <w:pStyle w:val="Heading1"/>
        <w:numPr>
          <w:ilvl w:val="0"/>
          <w:numId w:val="39"/>
        </w:numPr>
      </w:pPr>
      <w:bookmarkStart w:id="38" w:name="_Toc490318881"/>
      <w:r w:rsidRPr="00D00A3B">
        <w:t>F</w:t>
      </w:r>
      <w:r w:rsidR="00A40DA9" w:rsidRPr="00D00A3B">
        <w:t>INDINGS:</w:t>
      </w:r>
      <w:bookmarkEnd w:id="30"/>
      <w:bookmarkEnd w:id="38"/>
    </w:p>
    <w:p w:rsidR="00BC0981" w:rsidRPr="00D710BA" w:rsidRDefault="00BC0981" w:rsidP="000802FF">
      <w:pPr>
        <w:pStyle w:val="BodyText"/>
        <w:numPr>
          <w:ilvl w:val="0"/>
          <w:numId w:val="15"/>
        </w:numPr>
        <w:ind w:left="426" w:right="-12" w:hanging="426"/>
        <w:rPr>
          <w:sz w:val="22"/>
          <w:szCs w:val="22"/>
        </w:rPr>
      </w:pPr>
      <w:r w:rsidRPr="00D710BA">
        <w:rPr>
          <w:sz w:val="22"/>
          <w:szCs w:val="22"/>
        </w:rPr>
        <w:t xml:space="preserve">In </w:t>
      </w:r>
      <w:r w:rsidR="00A22E03" w:rsidRPr="00D710BA">
        <w:rPr>
          <w:sz w:val="22"/>
          <w:szCs w:val="22"/>
        </w:rPr>
        <w:t xml:space="preserve">the </w:t>
      </w:r>
      <w:r w:rsidR="00644080">
        <w:rPr>
          <w:sz w:val="22"/>
          <w:szCs w:val="22"/>
        </w:rPr>
        <w:t xml:space="preserve">establishment </w:t>
      </w:r>
      <w:r w:rsidR="00A22E03" w:rsidRPr="00D710BA">
        <w:rPr>
          <w:sz w:val="22"/>
          <w:szCs w:val="22"/>
        </w:rPr>
        <w:t xml:space="preserve">and operations of </w:t>
      </w:r>
      <w:r w:rsidR="00644080">
        <w:rPr>
          <w:sz w:val="22"/>
          <w:szCs w:val="22"/>
        </w:rPr>
        <w:t>Women's Polytechnic at Rehan</w:t>
      </w:r>
      <w:r w:rsidRPr="00D710BA">
        <w:rPr>
          <w:sz w:val="22"/>
          <w:szCs w:val="22"/>
        </w:rPr>
        <w:t>, full or partial, permanent or temporary, physical and economic displacements are absent. There are no Project Displaced Persons (DPs); no land or structure is impacted, no common property resources are affected. Even nobody’s livelihood either temporarily or permanently is likely to be affected.</w:t>
      </w:r>
      <w:r w:rsidR="009E28F7" w:rsidRPr="00D710BA">
        <w:rPr>
          <w:sz w:val="22"/>
          <w:szCs w:val="22"/>
        </w:rPr>
        <w:t xml:space="preserve"> </w:t>
      </w:r>
      <w:r w:rsidR="00A8679E">
        <w:rPr>
          <w:sz w:val="22"/>
          <w:szCs w:val="22"/>
        </w:rPr>
        <w:t xml:space="preserve"> </w:t>
      </w:r>
    </w:p>
    <w:p w:rsidR="00BC0981" w:rsidRPr="00D710BA" w:rsidRDefault="00A22E03" w:rsidP="000802FF">
      <w:pPr>
        <w:pStyle w:val="BodyText"/>
        <w:numPr>
          <w:ilvl w:val="0"/>
          <w:numId w:val="15"/>
        </w:numPr>
        <w:ind w:left="426" w:right="-12" w:hanging="426"/>
        <w:rPr>
          <w:sz w:val="22"/>
          <w:szCs w:val="22"/>
        </w:rPr>
      </w:pPr>
      <w:r w:rsidRPr="00D710BA">
        <w:rPr>
          <w:sz w:val="22"/>
          <w:szCs w:val="22"/>
        </w:rPr>
        <w:t xml:space="preserve">The </w:t>
      </w:r>
      <w:r w:rsidR="00644080">
        <w:rPr>
          <w:sz w:val="22"/>
          <w:szCs w:val="22"/>
        </w:rPr>
        <w:t>establishment and functioning of Women's Polytechnic</w:t>
      </w:r>
      <w:r w:rsidR="00990AB3">
        <w:rPr>
          <w:sz w:val="22"/>
          <w:szCs w:val="22"/>
        </w:rPr>
        <w:t xml:space="preserve"> </w:t>
      </w:r>
      <w:r w:rsidRPr="00D710BA">
        <w:rPr>
          <w:sz w:val="22"/>
          <w:szCs w:val="22"/>
        </w:rPr>
        <w:t xml:space="preserve"> </w:t>
      </w:r>
      <w:r w:rsidR="00BC0981" w:rsidRPr="00D710BA">
        <w:rPr>
          <w:sz w:val="22"/>
          <w:szCs w:val="22"/>
        </w:rPr>
        <w:t>will not result in permanent land acquisition and resettlement impacts because it will be undertaken within the  land available</w:t>
      </w:r>
      <w:r w:rsidR="00870631" w:rsidRPr="00D710BA">
        <w:rPr>
          <w:sz w:val="22"/>
          <w:szCs w:val="22"/>
        </w:rPr>
        <w:t xml:space="preserve"> and owned by the</w:t>
      </w:r>
      <w:r w:rsidR="00BC0981" w:rsidRPr="00D710BA">
        <w:rPr>
          <w:sz w:val="22"/>
          <w:szCs w:val="22"/>
        </w:rPr>
        <w:t xml:space="preserve"> </w:t>
      </w:r>
      <w:r w:rsidR="009C535A">
        <w:rPr>
          <w:sz w:val="22"/>
          <w:szCs w:val="22"/>
        </w:rPr>
        <w:t>DOTE, GOHP</w:t>
      </w:r>
      <w:r w:rsidR="00BC0981" w:rsidRPr="00D710BA">
        <w:rPr>
          <w:sz w:val="22"/>
          <w:szCs w:val="22"/>
        </w:rPr>
        <w:t xml:space="preserve">. </w:t>
      </w:r>
      <w:r w:rsidRPr="00D710BA">
        <w:rPr>
          <w:sz w:val="22"/>
          <w:szCs w:val="22"/>
        </w:rPr>
        <w:t xml:space="preserve"> </w:t>
      </w:r>
    </w:p>
    <w:p w:rsidR="00870631" w:rsidRPr="00D710BA" w:rsidRDefault="00BC0981" w:rsidP="000802FF">
      <w:pPr>
        <w:pStyle w:val="BodyText"/>
        <w:numPr>
          <w:ilvl w:val="0"/>
          <w:numId w:val="15"/>
        </w:numPr>
        <w:ind w:left="426" w:right="-12" w:hanging="426"/>
        <w:rPr>
          <w:sz w:val="22"/>
          <w:szCs w:val="22"/>
        </w:rPr>
      </w:pPr>
      <w:r w:rsidRPr="00D710BA">
        <w:rPr>
          <w:sz w:val="22"/>
          <w:szCs w:val="22"/>
        </w:rPr>
        <w:t xml:space="preserve">This </w:t>
      </w:r>
      <w:r w:rsidR="009E28F7" w:rsidRPr="00D710BA">
        <w:rPr>
          <w:sz w:val="22"/>
          <w:szCs w:val="22"/>
        </w:rPr>
        <w:t>project</w:t>
      </w:r>
      <w:r w:rsidRPr="00D710BA">
        <w:rPr>
          <w:sz w:val="22"/>
          <w:szCs w:val="22"/>
        </w:rPr>
        <w:t xml:space="preserve"> has been categorized as “C” for Involuntary Resettlement (IR) impact</w:t>
      </w:r>
      <w:r w:rsidR="00A370E4" w:rsidRPr="00D710BA">
        <w:rPr>
          <w:sz w:val="22"/>
          <w:szCs w:val="22"/>
        </w:rPr>
        <w:t xml:space="preserve">  </w:t>
      </w:r>
      <w:r w:rsidRPr="00D710BA">
        <w:rPr>
          <w:sz w:val="22"/>
          <w:szCs w:val="22"/>
        </w:rPr>
        <w:t xml:space="preserve">as per the ADB’s Safeguard Policy Statement, 2009 (SPS). </w:t>
      </w:r>
    </w:p>
    <w:p w:rsidR="00BC0981" w:rsidRPr="00385041" w:rsidRDefault="00870631" w:rsidP="000802FF">
      <w:pPr>
        <w:pStyle w:val="BodyText"/>
        <w:numPr>
          <w:ilvl w:val="0"/>
          <w:numId w:val="15"/>
        </w:numPr>
        <w:ind w:left="426" w:right="-12" w:hanging="426"/>
        <w:rPr>
          <w:sz w:val="22"/>
          <w:szCs w:val="22"/>
        </w:rPr>
      </w:pPr>
      <w:r w:rsidRPr="00D710BA">
        <w:rPr>
          <w:sz w:val="22"/>
          <w:szCs w:val="22"/>
        </w:rPr>
        <w:t xml:space="preserve">The project has also been </w:t>
      </w:r>
      <w:r w:rsidR="00A370E4" w:rsidRPr="00D710BA">
        <w:rPr>
          <w:sz w:val="22"/>
          <w:szCs w:val="22"/>
        </w:rPr>
        <w:t xml:space="preserve">categorized as 'C' for Indigenous People ( IP) impact as </w:t>
      </w:r>
      <w:r w:rsidR="00D074C7" w:rsidRPr="00D710BA">
        <w:rPr>
          <w:sz w:val="22"/>
          <w:szCs w:val="22"/>
        </w:rPr>
        <w:t xml:space="preserve"> proposed </w:t>
      </w:r>
      <w:r w:rsidR="00990AB3">
        <w:rPr>
          <w:sz w:val="22"/>
          <w:szCs w:val="22"/>
        </w:rPr>
        <w:t xml:space="preserve">MCC site </w:t>
      </w:r>
      <w:r w:rsidR="00D074C7" w:rsidRPr="00D710BA">
        <w:rPr>
          <w:sz w:val="22"/>
          <w:szCs w:val="22"/>
        </w:rPr>
        <w:t xml:space="preserve"> is not</w:t>
      </w:r>
      <w:r w:rsidR="00A370E4" w:rsidRPr="00D710BA">
        <w:rPr>
          <w:sz w:val="22"/>
          <w:szCs w:val="22"/>
        </w:rPr>
        <w:t xml:space="preserve"> located in Tribal areas</w:t>
      </w:r>
      <w:r w:rsidR="00A370E4" w:rsidRPr="00C975F4">
        <w:rPr>
          <w:b/>
          <w:sz w:val="22"/>
          <w:szCs w:val="22"/>
        </w:rPr>
        <w:t>.</w:t>
      </w:r>
      <w:r w:rsidR="00A370E4" w:rsidRPr="00D710BA">
        <w:rPr>
          <w:sz w:val="22"/>
          <w:szCs w:val="22"/>
        </w:rPr>
        <w:t xml:space="preserve"> </w:t>
      </w:r>
      <w:r w:rsidR="00BC0981" w:rsidRPr="00D710BA">
        <w:rPr>
          <w:sz w:val="22"/>
          <w:szCs w:val="22"/>
        </w:rPr>
        <w:t xml:space="preserve"> </w:t>
      </w:r>
    </w:p>
    <w:p w:rsidR="00BC0981" w:rsidRPr="00D00A3B" w:rsidRDefault="00BC0981" w:rsidP="00D84318">
      <w:pPr>
        <w:pStyle w:val="Heading1"/>
        <w:numPr>
          <w:ilvl w:val="0"/>
          <w:numId w:val="39"/>
        </w:numPr>
      </w:pPr>
      <w:bookmarkStart w:id="39" w:name="_Toc389050334"/>
      <w:bookmarkStart w:id="40" w:name="_Toc490318882"/>
      <w:r w:rsidRPr="00D00A3B">
        <w:t>O</w:t>
      </w:r>
      <w:r w:rsidR="00A40DA9" w:rsidRPr="00D00A3B">
        <w:t xml:space="preserve">THER SOCIAL MEASURES AND </w:t>
      </w:r>
      <w:r w:rsidR="008402CE">
        <w:t>SUGGESTIONS</w:t>
      </w:r>
      <w:r w:rsidR="00A40DA9" w:rsidRPr="00D00A3B">
        <w:t>:</w:t>
      </w:r>
      <w:bookmarkEnd w:id="39"/>
      <w:bookmarkEnd w:id="40"/>
    </w:p>
    <w:p w:rsidR="00BC0981" w:rsidRPr="00D710BA" w:rsidRDefault="00BC0981" w:rsidP="000802FF">
      <w:pPr>
        <w:pStyle w:val="BodyText"/>
        <w:numPr>
          <w:ilvl w:val="0"/>
          <w:numId w:val="15"/>
        </w:numPr>
        <w:ind w:left="426" w:right="-12" w:hanging="426"/>
        <w:rPr>
          <w:sz w:val="22"/>
          <w:szCs w:val="22"/>
        </w:rPr>
      </w:pPr>
      <w:r w:rsidRPr="00D710BA">
        <w:rPr>
          <w:sz w:val="22"/>
          <w:szCs w:val="22"/>
        </w:rPr>
        <w:t xml:space="preserve">Although there is no land acquisition and resettlement impact </w:t>
      </w:r>
      <w:r w:rsidR="00DA1861" w:rsidRPr="00D710BA">
        <w:rPr>
          <w:sz w:val="22"/>
          <w:szCs w:val="22"/>
        </w:rPr>
        <w:t xml:space="preserve"> for the </w:t>
      </w:r>
      <w:r w:rsidR="00A8679E">
        <w:rPr>
          <w:sz w:val="22"/>
          <w:szCs w:val="22"/>
        </w:rPr>
        <w:t xml:space="preserve"> </w:t>
      </w:r>
      <w:r w:rsidR="009C535A">
        <w:rPr>
          <w:sz w:val="22"/>
          <w:szCs w:val="22"/>
        </w:rPr>
        <w:t>Women's Polytechnic</w:t>
      </w:r>
      <w:r w:rsidR="00A8679E">
        <w:rPr>
          <w:sz w:val="22"/>
          <w:szCs w:val="22"/>
        </w:rPr>
        <w:t xml:space="preserve"> </w:t>
      </w:r>
      <w:r w:rsidR="00DA1861" w:rsidRPr="00D710BA">
        <w:rPr>
          <w:sz w:val="22"/>
          <w:szCs w:val="22"/>
        </w:rPr>
        <w:t xml:space="preserve"> mentioned above</w:t>
      </w:r>
      <w:r w:rsidRPr="00D710BA">
        <w:rPr>
          <w:sz w:val="22"/>
          <w:szCs w:val="22"/>
        </w:rPr>
        <w:t xml:space="preserve">, even then the contractor shall ensure that the construction staff shall adhere to the following code of conduct while undertaking construction activities: </w:t>
      </w:r>
    </w:p>
    <w:p w:rsidR="00BC0981" w:rsidRPr="00D00A3B" w:rsidRDefault="00BC0981" w:rsidP="000802FF">
      <w:pPr>
        <w:pStyle w:val="Default"/>
        <w:numPr>
          <w:ilvl w:val="0"/>
          <w:numId w:val="2"/>
        </w:numPr>
        <w:spacing w:after="0"/>
        <w:ind w:left="720"/>
        <w:rPr>
          <w:rFonts w:ascii="Arial" w:hAnsi="Arial" w:cs="Arial"/>
          <w:bCs/>
          <w:color w:val="auto"/>
          <w:sz w:val="22"/>
          <w:szCs w:val="22"/>
        </w:rPr>
      </w:pPr>
      <w:r w:rsidRPr="00D00A3B">
        <w:rPr>
          <w:rFonts w:ascii="Arial" w:hAnsi="Arial" w:cs="Arial"/>
          <w:bCs/>
          <w:color w:val="auto"/>
          <w:sz w:val="22"/>
          <w:szCs w:val="22"/>
        </w:rPr>
        <w:t>Regularly remove trash from the site on scheduled clean-up days;</w:t>
      </w:r>
    </w:p>
    <w:p w:rsidR="00BC0981" w:rsidRPr="00D00A3B" w:rsidRDefault="00BC0981" w:rsidP="000802FF">
      <w:pPr>
        <w:pStyle w:val="Default"/>
        <w:numPr>
          <w:ilvl w:val="0"/>
          <w:numId w:val="2"/>
        </w:numPr>
        <w:spacing w:after="0"/>
        <w:ind w:left="720"/>
        <w:rPr>
          <w:rFonts w:ascii="Arial" w:hAnsi="Arial" w:cs="Arial"/>
          <w:bCs/>
          <w:color w:val="auto"/>
          <w:sz w:val="22"/>
          <w:szCs w:val="22"/>
        </w:rPr>
      </w:pPr>
      <w:r w:rsidRPr="00D00A3B">
        <w:rPr>
          <w:rFonts w:ascii="Arial" w:hAnsi="Arial" w:cs="Arial"/>
          <w:bCs/>
          <w:color w:val="auto"/>
          <w:sz w:val="22"/>
          <w:szCs w:val="22"/>
        </w:rPr>
        <w:t>Entire area will be declared as plastic free, smoking free and silence zone and sign boards for the purpose should be displayed at site</w:t>
      </w:r>
      <w:r w:rsidR="00DA1861">
        <w:rPr>
          <w:rFonts w:ascii="Arial" w:hAnsi="Arial" w:cs="Arial"/>
          <w:bCs/>
          <w:color w:val="auto"/>
          <w:sz w:val="22"/>
          <w:szCs w:val="22"/>
        </w:rPr>
        <w:t>.</w:t>
      </w:r>
    </w:p>
    <w:p w:rsidR="008269D3" w:rsidRDefault="00BC0981" w:rsidP="000802FF">
      <w:pPr>
        <w:pStyle w:val="Default"/>
        <w:numPr>
          <w:ilvl w:val="0"/>
          <w:numId w:val="2"/>
        </w:numPr>
        <w:spacing w:after="0"/>
        <w:ind w:left="720"/>
        <w:rPr>
          <w:rFonts w:ascii="Arial" w:hAnsi="Arial" w:cs="Arial"/>
          <w:bCs/>
          <w:color w:val="auto"/>
          <w:sz w:val="22"/>
          <w:szCs w:val="22"/>
        </w:rPr>
      </w:pPr>
      <w:r w:rsidRPr="00D00A3B">
        <w:rPr>
          <w:rFonts w:ascii="Arial" w:hAnsi="Arial" w:cs="Arial"/>
          <w:bCs/>
          <w:color w:val="auto"/>
          <w:sz w:val="22"/>
          <w:szCs w:val="22"/>
        </w:rPr>
        <w:t xml:space="preserve">Prior to commencement of site activities and mobilization on ground, the Contractor will prepare and get approved </w:t>
      </w:r>
      <w:r w:rsidR="00C31105">
        <w:rPr>
          <w:rFonts w:ascii="Arial" w:hAnsi="Arial" w:cs="Arial"/>
          <w:bCs/>
          <w:color w:val="auto"/>
          <w:sz w:val="22"/>
          <w:szCs w:val="22"/>
        </w:rPr>
        <w:t xml:space="preserve">from </w:t>
      </w:r>
      <w:r w:rsidRPr="00D00A3B">
        <w:rPr>
          <w:rFonts w:ascii="Arial" w:hAnsi="Arial" w:cs="Arial"/>
          <w:bCs/>
          <w:color w:val="auto"/>
          <w:sz w:val="22"/>
          <w:szCs w:val="22"/>
        </w:rPr>
        <w:t xml:space="preserve"> the </w:t>
      </w:r>
      <w:r w:rsidR="00FB600F">
        <w:rPr>
          <w:rFonts w:ascii="Arial" w:hAnsi="Arial" w:cs="Arial"/>
          <w:bCs/>
          <w:color w:val="auto"/>
          <w:sz w:val="22"/>
          <w:szCs w:val="22"/>
        </w:rPr>
        <w:t>PWD</w:t>
      </w:r>
      <w:r w:rsidRPr="00D00A3B">
        <w:rPr>
          <w:rFonts w:ascii="Arial" w:hAnsi="Arial" w:cs="Arial"/>
          <w:bCs/>
          <w:color w:val="auto"/>
          <w:sz w:val="22"/>
          <w:szCs w:val="22"/>
        </w:rPr>
        <w:t xml:space="preserve">, circulation plan </w:t>
      </w:r>
      <w:r w:rsidR="00FB600F">
        <w:rPr>
          <w:rFonts w:ascii="Arial" w:hAnsi="Arial" w:cs="Arial"/>
          <w:bCs/>
          <w:color w:val="auto"/>
          <w:sz w:val="22"/>
          <w:szCs w:val="22"/>
        </w:rPr>
        <w:t xml:space="preserve">for the </w:t>
      </w:r>
      <w:r w:rsidRPr="00D00A3B">
        <w:rPr>
          <w:rFonts w:ascii="Arial" w:hAnsi="Arial" w:cs="Arial"/>
          <w:bCs/>
          <w:color w:val="auto"/>
          <w:sz w:val="22"/>
          <w:szCs w:val="22"/>
        </w:rPr>
        <w:t xml:space="preserve"> construction </w:t>
      </w:r>
      <w:r w:rsidR="00FB600F">
        <w:rPr>
          <w:rFonts w:ascii="Arial" w:hAnsi="Arial" w:cs="Arial"/>
          <w:bCs/>
          <w:color w:val="auto"/>
          <w:sz w:val="22"/>
          <w:szCs w:val="22"/>
        </w:rPr>
        <w:t>phase</w:t>
      </w:r>
      <w:r w:rsidR="005A0181" w:rsidRPr="00D00A3B">
        <w:rPr>
          <w:rFonts w:ascii="Arial" w:hAnsi="Arial" w:cs="Arial"/>
          <w:bCs/>
          <w:color w:val="auto"/>
          <w:sz w:val="22"/>
          <w:szCs w:val="22"/>
        </w:rPr>
        <w:t xml:space="preserve"> </w:t>
      </w:r>
      <w:r w:rsidRPr="00D00A3B">
        <w:rPr>
          <w:rFonts w:ascii="Arial" w:hAnsi="Arial" w:cs="Arial"/>
          <w:bCs/>
          <w:color w:val="auto"/>
          <w:sz w:val="22"/>
          <w:szCs w:val="22"/>
        </w:rPr>
        <w:t xml:space="preserve">for safe passage of </w:t>
      </w:r>
      <w:r w:rsidR="00DA1861">
        <w:rPr>
          <w:rFonts w:ascii="Arial" w:hAnsi="Arial" w:cs="Arial"/>
          <w:bCs/>
          <w:color w:val="auto"/>
          <w:sz w:val="22"/>
          <w:szCs w:val="22"/>
        </w:rPr>
        <w:t>traffic</w:t>
      </w:r>
      <w:r w:rsidRPr="00D00A3B">
        <w:rPr>
          <w:rFonts w:ascii="Arial" w:hAnsi="Arial" w:cs="Arial"/>
          <w:bCs/>
          <w:color w:val="auto"/>
          <w:sz w:val="22"/>
          <w:szCs w:val="22"/>
        </w:rPr>
        <w:t xml:space="preserve">, including development of alternative access routes, traffic regulations, signage, etc., during construction. The Contractor with support of the </w:t>
      </w:r>
      <w:r w:rsidR="00FB600F">
        <w:rPr>
          <w:rFonts w:ascii="Arial" w:hAnsi="Arial" w:cs="Arial"/>
          <w:bCs/>
          <w:color w:val="auto"/>
          <w:sz w:val="22"/>
          <w:szCs w:val="22"/>
        </w:rPr>
        <w:t>PWD</w:t>
      </w:r>
      <w:r w:rsidRPr="00D00A3B">
        <w:rPr>
          <w:rFonts w:ascii="Arial" w:hAnsi="Arial" w:cs="Arial"/>
          <w:bCs/>
          <w:color w:val="auto"/>
          <w:sz w:val="22"/>
          <w:szCs w:val="22"/>
        </w:rPr>
        <w:t xml:space="preserve"> will carry out dissemination of these information and circulation plan at key entry points to the respective destinations. </w:t>
      </w:r>
      <w:bookmarkStart w:id="41" w:name="_Toc389050335"/>
    </w:p>
    <w:p w:rsidR="008C4FD3" w:rsidRDefault="00C31105" w:rsidP="000802FF">
      <w:pPr>
        <w:pStyle w:val="Default"/>
        <w:numPr>
          <w:ilvl w:val="0"/>
          <w:numId w:val="2"/>
        </w:numPr>
        <w:ind w:left="720"/>
        <w:rPr>
          <w:rFonts w:ascii="Arial" w:hAnsi="Arial" w:cs="Arial"/>
          <w:bCs/>
          <w:color w:val="auto"/>
          <w:sz w:val="22"/>
          <w:szCs w:val="22"/>
        </w:rPr>
      </w:pPr>
      <w:r w:rsidRPr="00D710BA">
        <w:rPr>
          <w:rFonts w:ascii="Arial" w:hAnsi="Arial" w:cs="Arial"/>
          <w:bCs/>
          <w:color w:val="auto"/>
          <w:sz w:val="22"/>
          <w:szCs w:val="22"/>
        </w:rPr>
        <w:t xml:space="preserve">The contractor will train manpower not </w:t>
      </w:r>
      <w:r w:rsidR="008C4FD3" w:rsidRPr="00D710BA">
        <w:rPr>
          <w:rFonts w:ascii="Arial" w:hAnsi="Arial" w:cs="Arial"/>
          <w:bCs/>
          <w:color w:val="auto"/>
          <w:sz w:val="22"/>
          <w:szCs w:val="22"/>
        </w:rPr>
        <w:t>to hunt</w:t>
      </w:r>
      <w:r w:rsidRPr="00D710BA">
        <w:rPr>
          <w:rFonts w:ascii="Arial" w:hAnsi="Arial" w:cs="Arial"/>
          <w:bCs/>
          <w:color w:val="auto"/>
          <w:sz w:val="22"/>
          <w:szCs w:val="22"/>
        </w:rPr>
        <w:t xml:space="preserve"> any bird or animals and damage </w:t>
      </w:r>
      <w:r w:rsidR="008C4FD3" w:rsidRPr="00D710BA">
        <w:rPr>
          <w:rFonts w:ascii="Arial" w:hAnsi="Arial" w:cs="Arial"/>
          <w:bCs/>
          <w:color w:val="auto"/>
          <w:sz w:val="22"/>
          <w:szCs w:val="22"/>
        </w:rPr>
        <w:t>the private</w:t>
      </w:r>
      <w:r w:rsidRPr="00D710BA">
        <w:rPr>
          <w:rFonts w:ascii="Arial" w:hAnsi="Arial" w:cs="Arial"/>
          <w:bCs/>
          <w:color w:val="auto"/>
          <w:sz w:val="22"/>
          <w:szCs w:val="22"/>
        </w:rPr>
        <w:t xml:space="preserve"> plantation in the surroundings </w:t>
      </w:r>
      <w:r w:rsidR="008C4FD3" w:rsidRPr="00D710BA">
        <w:rPr>
          <w:rFonts w:ascii="Arial" w:hAnsi="Arial" w:cs="Arial"/>
          <w:bCs/>
          <w:color w:val="auto"/>
          <w:sz w:val="22"/>
          <w:szCs w:val="22"/>
        </w:rPr>
        <w:t xml:space="preserve">of </w:t>
      </w:r>
      <w:r w:rsidR="009C535A">
        <w:rPr>
          <w:rFonts w:ascii="Arial" w:hAnsi="Arial" w:cs="Arial"/>
          <w:bCs/>
          <w:color w:val="auto"/>
          <w:sz w:val="22"/>
          <w:szCs w:val="22"/>
        </w:rPr>
        <w:t>subproject</w:t>
      </w:r>
      <w:r w:rsidR="00FB600F" w:rsidRPr="00D710BA">
        <w:rPr>
          <w:rFonts w:ascii="Arial" w:hAnsi="Arial" w:cs="Arial"/>
          <w:bCs/>
          <w:color w:val="auto"/>
          <w:sz w:val="22"/>
          <w:szCs w:val="22"/>
        </w:rPr>
        <w:t xml:space="preserve"> site.</w:t>
      </w:r>
    </w:p>
    <w:p w:rsidR="00BC0981" w:rsidRPr="00D00A3B" w:rsidRDefault="00BC0981" w:rsidP="00D84318">
      <w:pPr>
        <w:pStyle w:val="Heading1"/>
        <w:numPr>
          <w:ilvl w:val="0"/>
          <w:numId w:val="39"/>
        </w:numPr>
      </w:pPr>
      <w:bookmarkStart w:id="42" w:name="_Toc490318883"/>
      <w:r w:rsidRPr="00D00A3B">
        <w:t>C</w:t>
      </w:r>
      <w:r w:rsidR="00A40DA9" w:rsidRPr="00D00A3B">
        <w:t>ONCLUSION</w:t>
      </w:r>
      <w:r w:rsidR="008402CE">
        <w:t xml:space="preserve"> AND RECOMMENDATIONS</w:t>
      </w:r>
      <w:bookmarkEnd w:id="42"/>
      <w:r w:rsidR="009C5D84">
        <w:t xml:space="preserve"> </w:t>
      </w:r>
      <w:bookmarkEnd w:id="41"/>
      <w:r w:rsidR="008402CE">
        <w:t xml:space="preserve"> </w:t>
      </w:r>
    </w:p>
    <w:p w:rsidR="007D17B3" w:rsidRPr="007D17B3" w:rsidRDefault="00BC0981" w:rsidP="000802FF">
      <w:pPr>
        <w:pStyle w:val="BodyText"/>
        <w:numPr>
          <w:ilvl w:val="0"/>
          <w:numId w:val="15"/>
        </w:numPr>
        <w:ind w:left="426" w:right="-12" w:hanging="426"/>
        <w:rPr>
          <w:rFonts w:cs="Arial"/>
          <w:spacing w:val="-3"/>
          <w:w w:val="105"/>
          <w:sz w:val="22"/>
          <w:szCs w:val="22"/>
        </w:rPr>
      </w:pPr>
      <w:r w:rsidRPr="00D710BA">
        <w:rPr>
          <w:sz w:val="22"/>
          <w:szCs w:val="22"/>
        </w:rPr>
        <w:t xml:space="preserve">It is concluded from this due diligence study that: the </w:t>
      </w:r>
      <w:r w:rsidR="009C535A">
        <w:rPr>
          <w:sz w:val="22"/>
          <w:szCs w:val="22"/>
        </w:rPr>
        <w:t xml:space="preserve"> establishment and operations of Women's Polytechnic at Rehan in Kangra district </w:t>
      </w:r>
      <w:r w:rsidR="008402CE" w:rsidRPr="00D710BA">
        <w:rPr>
          <w:sz w:val="22"/>
          <w:szCs w:val="22"/>
        </w:rPr>
        <w:t xml:space="preserve"> </w:t>
      </w:r>
      <w:r w:rsidR="002B73D6" w:rsidRPr="00D710BA">
        <w:rPr>
          <w:sz w:val="22"/>
          <w:szCs w:val="22"/>
        </w:rPr>
        <w:t>does</w:t>
      </w:r>
      <w:r w:rsidR="0042081C" w:rsidRPr="00D710BA">
        <w:rPr>
          <w:sz w:val="22"/>
          <w:szCs w:val="22"/>
        </w:rPr>
        <w:t xml:space="preserve"> not have</w:t>
      </w:r>
      <w:r w:rsidRPr="00D710BA">
        <w:rPr>
          <w:sz w:val="22"/>
          <w:szCs w:val="22"/>
        </w:rPr>
        <w:t xml:space="preserve"> issues of land acquisition and resettlement</w:t>
      </w:r>
      <w:r w:rsidR="0042081C" w:rsidRPr="00D710BA">
        <w:rPr>
          <w:sz w:val="22"/>
          <w:szCs w:val="22"/>
        </w:rPr>
        <w:t xml:space="preserve">.  </w:t>
      </w:r>
      <w:r w:rsidRPr="00D710BA">
        <w:rPr>
          <w:sz w:val="22"/>
          <w:szCs w:val="22"/>
        </w:rPr>
        <w:t xml:space="preserve">All </w:t>
      </w:r>
      <w:r w:rsidR="008402CE" w:rsidRPr="00D710BA">
        <w:rPr>
          <w:sz w:val="22"/>
          <w:szCs w:val="22"/>
        </w:rPr>
        <w:t xml:space="preserve"> </w:t>
      </w:r>
      <w:r w:rsidR="009C535A">
        <w:rPr>
          <w:sz w:val="22"/>
          <w:szCs w:val="22"/>
        </w:rPr>
        <w:t xml:space="preserve"> Polytechnic</w:t>
      </w:r>
      <w:r w:rsidR="00A8679E">
        <w:rPr>
          <w:sz w:val="22"/>
          <w:szCs w:val="22"/>
        </w:rPr>
        <w:t xml:space="preserve"> </w:t>
      </w:r>
      <w:r w:rsidR="008402CE" w:rsidRPr="00D710BA">
        <w:rPr>
          <w:sz w:val="22"/>
          <w:szCs w:val="22"/>
        </w:rPr>
        <w:t xml:space="preserve"> infrastructure and </w:t>
      </w:r>
      <w:r w:rsidRPr="00D710BA">
        <w:rPr>
          <w:sz w:val="22"/>
          <w:szCs w:val="22"/>
        </w:rPr>
        <w:t xml:space="preserve">facilities will be built on vacant government </w:t>
      </w:r>
      <w:r w:rsidR="005A0181" w:rsidRPr="00D710BA">
        <w:rPr>
          <w:sz w:val="22"/>
          <w:szCs w:val="22"/>
        </w:rPr>
        <w:t>land</w:t>
      </w:r>
      <w:r w:rsidR="00990AB3">
        <w:rPr>
          <w:sz w:val="22"/>
          <w:szCs w:val="22"/>
        </w:rPr>
        <w:t xml:space="preserve"> owned by DO</w:t>
      </w:r>
      <w:r w:rsidR="009C535A">
        <w:rPr>
          <w:sz w:val="22"/>
          <w:szCs w:val="22"/>
        </w:rPr>
        <w:t>T</w:t>
      </w:r>
      <w:r w:rsidR="00990AB3">
        <w:rPr>
          <w:sz w:val="22"/>
          <w:szCs w:val="22"/>
        </w:rPr>
        <w:t>E GOHP</w:t>
      </w:r>
      <w:r w:rsidR="005A0181" w:rsidRPr="00D710BA">
        <w:rPr>
          <w:sz w:val="22"/>
          <w:szCs w:val="22"/>
        </w:rPr>
        <w:t xml:space="preserve">. </w:t>
      </w:r>
      <w:r w:rsidRPr="00D710BA">
        <w:rPr>
          <w:sz w:val="22"/>
          <w:szCs w:val="22"/>
        </w:rPr>
        <w:t xml:space="preserve">Due to </w:t>
      </w:r>
      <w:r w:rsidR="008402CE" w:rsidRPr="00D710BA">
        <w:rPr>
          <w:sz w:val="22"/>
          <w:szCs w:val="22"/>
        </w:rPr>
        <w:t xml:space="preserve"> sub </w:t>
      </w:r>
      <w:r w:rsidRPr="00D710BA">
        <w:rPr>
          <w:sz w:val="22"/>
          <w:szCs w:val="22"/>
        </w:rPr>
        <w:t xml:space="preserve">project intervention, there will be no loss of income of any person or any assets, either privately owned or publicly owned. </w:t>
      </w:r>
      <w:r w:rsidR="00B47649" w:rsidRPr="00D710BA">
        <w:rPr>
          <w:sz w:val="22"/>
          <w:szCs w:val="22"/>
        </w:rPr>
        <w:t>I</w:t>
      </w:r>
      <w:r w:rsidRPr="00D710BA">
        <w:rPr>
          <w:sz w:val="22"/>
          <w:szCs w:val="22"/>
        </w:rPr>
        <w:t>n case any claims or complaints are submitted during the construction period, an effective and efficient Grievance Redress Mechanism</w:t>
      </w:r>
      <w:r w:rsidR="008402CE" w:rsidRPr="00D710BA">
        <w:rPr>
          <w:sz w:val="22"/>
          <w:szCs w:val="22"/>
        </w:rPr>
        <w:t xml:space="preserve"> (GRM) will be followed. This GRM will </w:t>
      </w:r>
      <w:r w:rsidRPr="00D710BA">
        <w:rPr>
          <w:sz w:val="22"/>
          <w:szCs w:val="22"/>
        </w:rPr>
        <w:t>enhance provision of timely and sensible hearings and facilitate solutions.</w:t>
      </w:r>
      <w:r w:rsidR="009C5D84" w:rsidRPr="00D710BA">
        <w:rPr>
          <w:sz w:val="22"/>
          <w:szCs w:val="22"/>
        </w:rPr>
        <w:t xml:space="preserve"> The consultations should</w:t>
      </w:r>
      <w:r w:rsidR="002F3FF3" w:rsidRPr="00D710BA">
        <w:rPr>
          <w:sz w:val="22"/>
          <w:szCs w:val="22"/>
        </w:rPr>
        <w:t xml:space="preserve"> be</w:t>
      </w:r>
      <w:r w:rsidR="009C5D84" w:rsidRPr="00D710BA">
        <w:rPr>
          <w:sz w:val="22"/>
          <w:szCs w:val="22"/>
        </w:rPr>
        <w:t xml:space="preserve"> continued throughout the construction period for a hassle </w:t>
      </w:r>
      <w:r w:rsidR="00491385" w:rsidRPr="00D710BA">
        <w:rPr>
          <w:sz w:val="22"/>
          <w:szCs w:val="22"/>
        </w:rPr>
        <w:t>free implementation</w:t>
      </w:r>
      <w:r w:rsidR="009C5D84" w:rsidRPr="00D710BA">
        <w:rPr>
          <w:sz w:val="22"/>
          <w:szCs w:val="22"/>
        </w:rPr>
        <w:t xml:space="preserve">. </w:t>
      </w:r>
    </w:p>
    <w:p w:rsidR="009B0114" w:rsidRPr="00A8679E" w:rsidRDefault="007D17B3" w:rsidP="00A8679E">
      <w:pPr>
        <w:pStyle w:val="BodyText"/>
        <w:keepNext/>
        <w:numPr>
          <w:ilvl w:val="0"/>
          <w:numId w:val="15"/>
        </w:numPr>
        <w:tabs>
          <w:tab w:val="left" w:pos="709"/>
          <w:tab w:val="left" w:pos="2250"/>
        </w:tabs>
        <w:ind w:left="426" w:right="-12" w:hanging="157"/>
        <w:rPr>
          <w:rFonts w:cs="Arial"/>
          <w:b/>
          <w:spacing w:val="-3"/>
          <w:w w:val="105"/>
          <w:sz w:val="22"/>
          <w:szCs w:val="22"/>
        </w:rPr>
      </w:pPr>
      <w:r w:rsidRPr="00A8679E">
        <w:rPr>
          <w:sz w:val="22"/>
          <w:szCs w:val="22"/>
        </w:rPr>
        <w:t xml:space="preserve">This Social Due Diligence Report also meets ESMF requirements for screening of project from social impacts point view in the start phase of project life cycle. </w:t>
      </w:r>
      <w:r w:rsidR="00BC0981" w:rsidRPr="00A8679E">
        <w:rPr>
          <w:sz w:val="22"/>
          <w:szCs w:val="22"/>
        </w:rPr>
        <w:t xml:space="preserve"> </w:t>
      </w:r>
      <w:r w:rsidR="009C5D84" w:rsidRPr="00A8679E">
        <w:rPr>
          <w:sz w:val="22"/>
          <w:szCs w:val="22"/>
        </w:rPr>
        <w:t xml:space="preserve"> </w:t>
      </w:r>
      <w:bookmarkStart w:id="43" w:name="_TOC_250009"/>
      <w:bookmarkStart w:id="44" w:name="_Toc242072883"/>
      <w:bookmarkStart w:id="45" w:name="_Toc250445870"/>
      <w:r w:rsidR="00A8679E" w:rsidRPr="00A8679E">
        <w:rPr>
          <w:rFonts w:cs="Arial"/>
          <w:b/>
        </w:rPr>
        <w:t xml:space="preserve"> </w:t>
      </w:r>
      <w:bookmarkEnd w:id="43"/>
      <w:bookmarkEnd w:id="44"/>
      <w:bookmarkEnd w:id="45"/>
    </w:p>
    <w:sectPr w:rsidR="009B0114" w:rsidRPr="00A8679E" w:rsidSect="009A2245">
      <w:headerReference w:type="default" r:id="rId8"/>
      <w:footerReference w:type="default" r:id="rId9"/>
      <w:pgSz w:w="11909" w:h="16834" w:code="9"/>
      <w:pgMar w:top="1152" w:right="1152" w:bottom="1152" w:left="1152"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631A" w:rsidRDefault="00AC631A" w:rsidP="006B1F7B">
      <w:r>
        <w:separator/>
      </w:r>
    </w:p>
  </w:endnote>
  <w:endnote w:type="continuationSeparator" w:id="1">
    <w:p w:rsidR="00AC631A" w:rsidRDefault="00AC631A" w:rsidP="006B1F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Lucida Grande">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617" w:rsidRDefault="007E303B" w:rsidP="009640D9">
    <w:pPr>
      <w:pStyle w:val="Footer"/>
      <w:jc w:val="center"/>
    </w:pPr>
    <w:fldSimple w:instr=" PAGE   \* MERGEFORMAT ">
      <w:r w:rsidR="00F03B75">
        <w:rPr>
          <w:noProof/>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631A" w:rsidRDefault="00AC631A" w:rsidP="006B1F7B">
      <w:r>
        <w:separator/>
      </w:r>
    </w:p>
  </w:footnote>
  <w:footnote w:type="continuationSeparator" w:id="1">
    <w:p w:rsidR="00AC631A" w:rsidRDefault="00AC631A" w:rsidP="006B1F7B">
      <w:r>
        <w:continuationSeparator/>
      </w:r>
    </w:p>
  </w:footnote>
  <w:footnote w:id="2">
    <w:p w:rsidR="00E07617" w:rsidRPr="00B85D9E" w:rsidRDefault="00E07617" w:rsidP="002C0D01">
      <w:pPr>
        <w:pStyle w:val="FootnoteText"/>
        <w:spacing w:after="0" w:line="240" w:lineRule="auto"/>
        <w:rPr>
          <w:rFonts w:ascii="Arial" w:hAnsi="Arial" w:cs="Arial"/>
          <w:sz w:val="20"/>
          <w:szCs w:val="20"/>
        </w:rPr>
      </w:pPr>
      <w:r w:rsidRPr="00B85D9E">
        <w:rPr>
          <w:rStyle w:val="FootnoteReference"/>
          <w:rFonts w:ascii="Arial" w:hAnsi="Arial" w:cs="Arial"/>
          <w:sz w:val="20"/>
          <w:szCs w:val="20"/>
        </w:rPr>
        <w:footnoteRef/>
      </w:r>
      <w:r w:rsidRPr="00B85D9E">
        <w:rPr>
          <w:rFonts w:ascii="Arial" w:hAnsi="Arial" w:cs="Arial"/>
          <w:sz w:val="20"/>
          <w:szCs w:val="20"/>
        </w:rPr>
        <w:t xml:space="preserve"> The project is included in the country operations business plan for India. </w:t>
      </w:r>
      <w:r w:rsidRPr="00B85D9E">
        <w:rPr>
          <w:rFonts w:ascii="Arial" w:hAnsi="Arial" w:cs="Arial"/>
          <w:color w:val="000000"/>
          <w:sz w:val="20"/>
          <w:szCs w:val="20"/>
        </w:rPr>
        <w:t xml:space="preserve">ADB. 2015. Country Operations Business Plan: India, 2016–2018. </w:t>
      </w:r>
      <w:r w:rsidRPr="00B85D9E">
        <w:rPr>
          <w:rFonts w:ascii="Arial" w:hAnsi="Arial" w:cs="Arial"/>
          <w:sz w:val="20"/>
          <w:szCs w:val="20"/>
        </w:rPr>
        <w:t xml:space="preserve">Manila. Project preparatory technical assistance will be provided (Appendix 3).  </w:t>
      </w:r>
    </w:p>
  </w:footnote>
  <w:footnote w:id="3">
    <w:p w:rsidR="00E07617" w:rsidRPr="00B85D9E" w:rsidRDefault="00E07617" w:rsidP="002C0D01">
      <w:pPr>
        <w:pStyle w:val="FootnoteText"/>
        <w:tabs>
          <w:tab w:val="left" w:pos="720"/>
        </w:tabs>
        <w:spacing w:after="0" w:line="240" w:lineRule="auto"/>
        <w:rPr>
          <w:rFonts w:ascii="Arial" w:hAnsi="Arial" w:cs="Arial"/>
          <w:sz w:val="20"/>
          <w:szCs w:val="20"/>
        </w:rPr>
      </w:pPr>
      <w:r w:rsidRPr="00B85D9E">
        <w:rPr>
          <w:rStyle w:val="FootnoteReference"/>
          <w:rFonts w:ascii="Arial" w:hAnsi="Arial" w:cs="Arial"/>
          <w:sz w:val="20"/>
          <w:szCs w:val="20"/>
        </w:rPr>
        <w:footnoteRef/>
      </w:r>
      <w:r w:rsidRPr="00B85D9E">
        <w:rPr>
          <w:rFonts w:ascii="Arial" w:hAnsi="Arial" w:cs="Arial"/>
          <w:sz w:val="20"/>
          <w:szCs w:val="20"/>
        </w:rPr>
        <w:t xml:space="preserve"> </w:t>
      </w:r>
      <w:r w:rsidRPr="00B85D9E">
        <w:rPr>
          <w:rFonts w:ascii="Arial" w:hAnsi="Arial" w:cs="Arial"/>
          <w:sz w:val="20"/>
          <w:szCs w:val="20"/>
        </w:rPr>
        <w:tab/>
        <w:t xml:space="preserve">Estimates are based on ‘Suresh Tendulkar Committee’ poverty estimates. </w:t>
      </w:r>
    </w:p>
  </w:footnote>
  <w:footnote w:id="4">
    <w:p w:rsidR="00E07617" w:rsidRPr="002C0D01" w:rsidRDefault="00E07617" w:rsidP="002C0D01">
      <w:pPr>
        <w:pStyle w:val="FootnoteText"/>
        <w:tabs>
          <w:tab w:val="left" w:pos="720"/>
        </w:tabs>
        <w:spacing w:after="0" w:line="240" w:lineRule="auto"/>
        <w:rPr>
          <w:rFonts w:ascii="Arial" w:hAnsi="Arial" w:cs="Arial"/>
          <w:sz w:val="20"/>
          <w:szCs w:val="20"/>
        </w:rPr>
      </w:pPr>
      <w:r w:rsidRPr="00B85D9E">
        <w:rPr>
          <w:rStyle w:val="FootnoteReference"/>
          <w:rFonts w:ascii="Arial" w:hAnsi="Arial" w:cs="Arial"/>
          <w:sz w:val="20"/>
          <w:szCs w:val="20"/>
        </w:rPr>
        <w:footnoteRef/>
      </w:r>
      <w:r w:rsidRPr="00B85D9E">
        <w:rPr>
          <w:rFonts w:ascii="Arial" w:hAnsi="Arial" w:cs="Arial"/>
          <w:sz w:val="20"/>
          <w:szCs w:val="20"/>
        </w:rPr>
        <w:t xml:space="preserve"> </w:t>
      </w:r>
      <w:r w:rsidRPr="00B85D9E">
        <w:rPr>
          <w:rFonts w:ascii="Arial" w:hAnsi="Arial" w:cs="Arial"/>
          <w:sz w:val="20"/>
          <w:szCs w:val="20"/>
        </w:rPr>
        <w:tab/>
        <w:t>Between 1991 and 2011, HP’s literacy rate increased from 63.7% to 82.8%. Male literacy increased from 75.3% to 89.5% while female literacy rose from 52.1% to 75.9%. The gender gap fell from 23.2% in 1991 to 13.4% in 2011.</w:t>
      </w:r>
    </w:p>
  </w:footnote>
  <w:footnote w:id="5">
    <w:p w:rsidR="00E07617" w:rsidRPr="002C0D01" w:rsidRDefault="00E07617" w:rsidP="00CA2801">
      <w:pPr>
        <w:tabs>
          <w:tab w:val="left" w:pos="720"/>
        </w:tabs>
        <w:ind w:left="187" w:hanging="187"/>
        <w:rPr>
          <w:rFonts w:ascii="Arial" w:hAnsi="Arial" w:cs="Arial"/>
          <w:sz w:val="18"/>
          <w:szCs w:val="18"/>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r>
      <w:r w:rsidRPr="002C0D01">
        <w:rPr>
          <w:rStyle w:val="FootnoteTextChar"/>
          <w:rFonts w:cs="Arial"/>
          <w:szCs w:val="20"/>
        </w:rPr>
        <w:t>By 2026, around 14.7% of HP’s population will be aged 60 years and above.</w:t>
      </w:r>
      <w:r w:rsidRPr="002C0D01">
        <w:rPr>
          <w:rFonts w:ascii="Arial" w:hAnsi="Arial" w:cs="Arial"/>
          <w:snapToGrid w:val="0"/>
          <w:sz w:val="20"/>
          <w:szCs w:val="20"/>
        </w:rPr>
        <w:t xml:space="preserve"> </w:t>
      </w:r>
    </w:p>
  </w:footnote>
  <w:footnote w:id="6">
    <w:p w:rsidR="00E07617" w:rsidRPr="002C0D01" w:rsidRDefault="00E07617" w:rsidP="002C0D01">
      <w:pPr>
        <w:pStyle w:val="FootnoteText"/>
        <w:spacing w:after="0" w:line="240" w:lineRule="auto"/>
        <w:rPr>
          <w:rFonts w:ascii="Arial" w:hAnsi="Arial" w:cs="Arial"/>
          <w:sz w:val="20"/>
          <w:szCs w:val="20"/>
        </w:rPr>
      </w:pPr>
      <w:r w:rsidRPr="00DB7DD8">
        <w:rPr>
          <w:rStyle w:val="FootnoteReference"/>
          <w:rFonts w:ascii="Arial" w:hAnsi="Arial" w:cs="Arial"/>
        </w:rPr>
        <w:footnoteRef/>
      </w:r>
      <w:r w:rsidRPr="00DB7DD8">
        <w:rPr>
          <w:rFonts w:ascii="Arial" w:hAnsi="Arial" w:cs="Arial"/>
        </w:rPr>
        <w:t xml:space="preserve"> </w:t>
      </w:r>
      <w:r w:rsidRPr="00DB7DD8">
        <w:rPr>
          <w:rFonts w:ascii="Arial" w:hAnsi="Arial" w:cs="Arial"/>
        </w:rPr>
        <w:tab/>
      </w:r>
      <w:r w:rsidRPr="002C0D01">
        <w:rPr>
          <w:rFonts w:ascii="Arial" w:hAnsi="Arial" w:cs="Arial"/>
          <w:sz w:val="20"/>
          <w:szCs w:val="20"/>
        </w:rPr>
        <w:t>In HP, the worker to population ratio, i.e., the number of persons employed per 1000 persons, is 86% for those with primary education, 67% for those with secondary education, and 60% for those with higher secondary education.</w:t>
      </w:r>
    </w:p>
  </w:footnote>
  <w:footnote w:id="7">
    <w:p w:rsidR="00E07617" w:rsidRPr="002C0D01" w:rsidRDefault="00E07617" w:rsidP="002C0D01">
      <w:pPr>
        <w:pStyle w:val="FootnoteText"/>
        <w:tabs>
          <w:tab w:val="left" w:pos="720"/>
        </w:tabs>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t xml:space="preserve">In 2012−2013, the share of salaries in total expenditure in the government of HP was 33.8% as compared to an average of 23.6% for all other states. In 2011, one third of employed Himachalis held public sector jobs.  </w:t>
      </w:r>
    </w:p>
  </w:footnote>
  <w:footnote w:id="8">
    <w:p w:rsidR="00E07617" w:rsidRPr="002C0D01" w:rsidRDefault="00E07617" w:rsidP="002C0D01">
      <w:pPr>
        <w:pStyle w:val="FootnoteText"/>
        <w:tabs>
          <w:tab w:val="left" w:pos="180"/>
        </w:tabs>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r>
      <w:r w:rsidRPr="002C0D01">
        <w:rPr>
          <w:rFonts w:ascii="Arial" w:hAnsi="Arial" w:cs="Arial"/>
          <w:sz w:val="20"/>
          <w:szCs w:val="20"/>
        </w:rPr>
        <w:tab/>
        <w:t xml:space="preserve">The primary sector includes agriculture, forestry, and fishing; the secondary sector: construction, manufacturing, mining and quarrying, electricity gas and water supply; and the tertiary sector: hospitality, transport and communication, trade, banking, insurance, public administration, and other services. </w:t>
      </w:r>
    </w:p>
  </w:footnote>
  <w:footnote w:id="9">
    <w:p w:rsidR="00E07617" w:rsidRPr="00DB7DD8" w:rsidRDefault="00E07617" w:rsidP="002C0D01">
      <w:pPr>
        <w:pStyle w:val="FootnoteText"/>
        <w:spacing w:after="0" w:line="240" w:lineRule="auto"/>
        <w:rPr>
          <w:rFonts w:ascii="Arial" w:hAnsi="Arial" w:cs="Arial"/>
          <w:sz w:val="22"/>
          <w:szCs w:val="22"/>
        </w:rPr>
      </w:pPr>
      <w:r w:rsidRPr="002C0D01">
        <w:rPr>
          <w:rStyle w:val="FootnoteReference"/>
          <w:rFonts w:ascii="Arial" w:hAnsi="Arial" w:cs="Arial"/>
          <w:sz w:val="20"/>
          <w:szCs w:val="20"/>
        </w:rPr>
        <w:footnoteRef/>
      </w:r>
      <w:r w:rsidRPr="002C0D01">
        <w:rPr>
          <w:rFonts w:ascii="Arial" w:hAnsi="Arial" w:cs="Arial"/>
          <w:sz w:val="20"/>
          <w:szCs w:val="20"/>
        </w:rPr>
        <w:t xml:space="preserve"> National Skill Development Corporation. 2012. </w:t>
      </w:r>
      <w:r w:rsidRPr="002C0D01">
        <w:rPr>
          <w:rFonts w:ascii="Arial" w:hAnsi="Arial" w:cs="Arial"/>
          <w:i/>
          <w:sz w:val="20"/>
          <w:szCs w:val="20"/>
        </w:rPr>
        <w:t>Skill-gap Study for Himachal Pradesh, 2012-2022</w:t>
      </w:r>
      <w:r w:rsidRPr="002C0D01">
        <w:rPr>
          <w:rFonts w:ascii="Arial" w:hAnsi="Arial" w:cs="Arial"/>
          <w:sz w:val="20"/>
          <w:szCs w:val="20"/>
        </w:rPr>
        <w:t>. New Delhi.</w:t>
      </w:r>
      <w:r w:rsidRPr="00DB7DD8">
        <w:rPr>
          <w:rFonts w:ascii="Arial" w:hAnsi="Arial" w:cs="Arial"/>
          <w:sz w:val="22"/>
          <w:szCs w:val="22"/>
        </w:rPr>
        <w:t xml:space="preserve"> </w:t>
      </w:r>
    </w:p>
  </w:footnote>
  <w:footnote w:id="10">
    <w:p w:rsidR="00E07617" w:rsidRPr="002C0D01" w:rsidRDefault="00E07617" w:rsidP="002C0D01">
      <w:pPr>
        <w:pStyle w:val="FootnoteText"/>
        <w:tabs>
          <w:tab w:val="left" w:pos="180"/>
        </w:tabs>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t xml:space="preserve">India’s National Skill Development Policy, 2015, encourages states to develop umbrella Skill Development Missions, with “the </w:t>
      </w:r>
      <w:r w:rsidRPr="002C0D01">
        <w:rPr>
          <w:rFonts w:ascii="Arial" w:hAnsi="Arial" w:cs="Arial"/>
          <w:bCs/>
          <w:iCs/>
          <w:sz w:val="20"/>
          <w:szCs w:val="20"/>
        </w:rPr>
        <w:t>over-arching power to pool resources</w:t>
      </w:r>
      <w:r w:rsidRPr="002C0D01">
        <w:rPr>
          <w:rFonts w:ascii="Arial" w:hAnsi="Arial" w:cs="Arial"/>
          <w:iCs/>
          <w:sz w:val="20"/>
          <w:szCs w:val="20"/>
        </w:rPr>
        <w:t xml:space="preserve"> </w:t>
      </w:r>
      <w:r w:rsidRPr="002C0D01">
        <w:rPr>
          <w:rFonts w:ascii="Arial" w:hAnsi="Arial" w:cs="Arial"/>
          <w:sz w:val="20"/>
          <w:szCs w:val="20"/>
        </w:rPr>
        <w:t xml:space="preserve">for </w:t>
      </w:r>
      <w:r w:rsidRPr="002C0D01">
        <w:rPr>
          <w:rFonts w:ascii="Arial" w:hAnsi="Arial" w:cs="Arial"/>
          <w:bCs/>
          <w:iCs/>
          <w:sz w:val="20"/>
          <w:szCs w:val="20"/>
        </w:rPr>
        <w:t>harmonizing the skilling efforts across line departments, private agencies, and voluntary organizations, and reducing duplication</w:t>
      </w:r>
      <w:r w:rsidRPr="002C0D01">
        <w:rPr>
          <w:rFonts w:ascii="Arial" w:hAnsi="Arial" w:cs="Arial"/>
          <w:iCs/>
          <w:sz w:val="20"/>
          <w:szCs w:val="20"/>
        </w:rPr>
        <w:t>.”</w:t>
      </w:r>
    </w:p>
  </w:footnote>
  <w:footnote w:id="11">
    <w:p w:rsidR="00E07617" w:rsidRPr="002C0D01" w:rsidRDefault="00E07617" w:rsidP="002C0D01">
      <w:pPr>
        <w:pStyle w:val="FootnoteText"/>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t xml:space="preserve">Alignment with NSQF is critical because with effect from 27 Dec. 2016, no government funding will be provided for training programs which are not NSQF-aligned. Also, all announcements for jobs in the central government, state governments, and public sector enterprises will have to define eligibility criteria in terms of NSQF. Certificate received by trainees upon the completion of training has to be NSQF-aligned for them to be eligible for jobs.   </w:t>
      </w:r>
    </w:p>
  </w:footnote>
  <w:footnote w:id="12">
    <w:p w:rsidR="00E07617" w:rsidRPr="00755529" w:rsidRDefault="00E07617" w:rsidP="002C0D01">
      <w:pPr>
        <w:pStyle w:val="FootnoteText"/>
        <w:tabs>
          <w:tab w:val="left" w:pos="720"/>
        </w:tabs>
        <w:spacing w:after="0" w:line="240" w:lineRule="auto"/>
        <w:rPr>
          <w:rFonts w:ascii="Arial" w:hAnsi="Arial" w:cs="Arial"/>
          <w:sz w:val="22"/>
          <w:szCs w:val="22"/>
        </w:rPr>
      </w:pPr>
      <w:r w:rsidRPr="00755529">
        <w:rPr>
          <w:rStyle w:val="FootnoteReference"/>
          <w:rFonts w:ascii="Arial" w:hAnsi="Arial" w:cs="Arial"/>
          <w:sz w:val="22"/>
          <w:szCs w:val="22"/>
        </w:rPr>
        <w:footnoteRef/>
      </w:r>
      <w:r w:rsidRPr="00755529">
        <w:rPr>
          <w:rFonts w:ascii="Arial" w:hAnsi="Arial" w:cs="Arial"/>
          <w:sz w:val="22"/>
          <w:szCs w:val="22"/>
        </w:rPr>
        <w:t xml:space="preserve"> </w:t>
      </w:r>
      <w:r w:rsidRPr="00755529">
        <w:rPr>
          <w:rFonts w:ascii="Arial" w:hAnsi="Arial" w:cs="Arial"/>
          <w:sz w:val="22"/>
          <w:szCs w:val="22"/>
        </w:rPr>
        <w:tab/>
      </w:r>
      <w:r w:rsidRPr="002C0D01">
        <w:rPr>
          <w:rFonts w:ascii="Arial" w:hAnsi="Arial" w:cs="Arial"/>
          <w:sz w:val="20"/>
          <w:szCs w:val="20"/>
        </w:rPr>
        <w:t>Currently, HP has only 1 dedicated polytechnic for women at Kandaghat. The project will therefore, expand the reach of TVET training for the benefit of HP’s women.</w:t>
      </w:r>
      <w:r w:rsidRPr="00755529">
        <w:rPr>
          <w:rFonts w:ascii="Arial" w:hAnsi="Arial" w:cs="Arial"/>
          <w:sz w:val="22"/>
          <w:szCs w:val="22"/>
        </w:rPr>
        <w:t xml:space="preserve"> </w:t>
      </w:r>
    </w:p>
  </w:footnote>
  <w:footnote w:id="13">
    <w:p w:rsidR="00E07617" w:rsidRPr="002C0D01" w:rsidRDefault="00E07617" w:rsidP="002C0D01">
      <w:pPr>
        <w:pStyle w:val="FootnoteText"/>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In 2011−2012, HP’s labor force participation rate for rural women was 63%, but only 28% for urban women. It was 87% for rural men and 73% for urban men.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617" w:rsidRPr="00B85D9E" w:rsidRDefault="00E07617" w:rsidP="00B63D7F">
    <w:pPr>
      <w:pStyle w:val="Header"/>
      <w:spacing w:after="0" w:line="240" w:lineRule="auto"/>
      <w:ind w:left="-284" w:right="-27"/>
      <w:jc w:val="right"/>
      <w:rPr>
        <w:rFonts w:ascii="Arial" w:hAnsi="Arial" w:cs="Arial"/>
      </w:rPr>
    </w:pPr>
    <w:r w:rsidRPr="00B85D9E">
      <w:rPr>
        <w:rFonts w:ascii="Arial" w:hAnsi="Arial" w:cs="Arial"/>
      </w:rPr>
      <w:t>Himachal Pradesh Skill Development Project</w:t>
    </w:r>
  </w:p>
  <w:p w:rsidR="00E07617" w:rsidRPr="00B85D9E" w:rsidRDefault="00E07617" w:rsidP="00B63D7F">
    <w:pPr>
      <w:pStyle w:val="Header"/>
      <w:spacing w:after="0" w:line="240" w:lineRule="auto"/>
      <w:jc w:val="right"/>
      <w:rPr>
        <w:rFonts w:ascii="Arial" w:hAnsi="Arial" w:cs="Arial"/>
      </w:rPr>
    </w:pPr>
    <w:r w:rsidRPr="00B85D9E">
      <w:rPr>
        <w:rFonts w:ascii="Arial" w:hAnsi="Arial" w:cs="Arial"/>
      </w:rPr>
      <w:t>Social Due Diligence Report</w:t>
    </w:r>
  </w:p>
  <w:p w:rsidR="00E07617" w:rsidRPr="00B85D9E" w:rsidRDefault="00E07617" w:rsidP="00B63D7F">
    <w:pPr>
      <w:pStyle w:val="Header"/>
      <w:pBdr>
        <w:bottom w:val="single" w:sz="4" w:space="1" w:color="auto"/>
      </w:pBdr>
      <w:spacing w:after="0" w:line="240" w:lineRule="auto"/>
      <w:ind w:left="-284" w:right="-27"/>
      <w:jc w:val="right"/>
      <w:rPr>
        <w:rFonts w:ascii="Arial" w:hAnsi="Arial" w:cs="Arial"/>
      </w:rPr>
    </w:pPr>
    <w:r>
      <w:rPr>
        <w:rFonts w:ascii="Arial" w:hAnsi="Arial" w:cs="Arial"/>
      </w:rPr>
      <w:t xml:space="preserve"> </w:t>
    </w:r>
    <w:r w:rsidR="00474BE7">
      <w:rPr>
        <w:rFonts w:ascii="Arial" w:hAnsi="Arial" w:cs="Arial"/>
      </w:rPr>
      <w:t xml:space="preserve"> Establishment of Women's Polytechnic at Rehan in Kangra District </w:t>
    </w:r>
    <w:r>
      <w:rPr>
        <w:rFonts w:ascii="Arial" w:hAnsi="Arial" w:cs="Arial"/>
      </w:rPr>
      <w:t xml:space="preserve"> </w:t>
    </w:r>
  </w:p>
  <w:p w:rsidR="00E07617" w:rsidRPr="005C6B42" w:rsidRDefault="00E07617" w:rsidP="00B63D7F">
    <w:pPr>
      <w:pStyle w:val="Header"/>
      <w:spacing w:after="0" w:line="240" w:lineRule="auto"/>
      <w:jc w:val="right"/>
      <w:rPr>
        <w:sz w:val="22"/>
        <w:szCs w:val="22"/>
      </w:rPr>
    </w:pPr>
    <w:r>
      <w:rPr>
        <w:sz w:val="22"/>
        <w:szCs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5EA2BA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037425"/>
    <w:multiLevelType w:val="hybridMultilevel"/>
    <w:tmpl w:val="F5566910"/>
    <w:lvl w:ilvl="0" w:tplc="0409000F">
      <w:start w:val="1"/>
      <w:numFmt w:val="decimal"/>
      <w:lvlText w:val="%1."/>
      <w:lvlJc w:val="left"/>
      <w:pPr>
        <w:ind w:left="1579" w:hanging="360"/>
      </w:pPr>
    </w:lvl>
    <w:lvl w:ilvl="1" w:tplc="04090019" w:tentative="1">
      <w:start w:val="1"/>
      <w:numFmt w:val="lowerLetter"/>
      <w:lvlText w:val="%2."/>
      <w:lvlJc w:val="left"/>
      <w:pPr>
        <w:ind w:left="2299" w:hanging="360"/>
      </w:pPr>
    </w:lvl>
    <w:lvl w:ilvl="2" w:tplc="0409001B" w:tentative="1">
      <w:start w:val="1"/>
      <w:numFmt w:val="lowerRoman"/>
      <w:lvlText w:val="%3."/>
      <w:lvlJc w:val="right"/>
      <w:pPr>
        <w:ind w:left="3019" w:hanging="180"/>
      </w:pPr>
    </w:lvl>
    <w:lvl w:ilvl="3" w:tplc="0409000F" w:tentative="1">
      <w:start w:val="1"/>
      <w:numFmt w:val="decimal"/>
      <w:lvlText w:val="%4."/>
      <w:lvlJc w:val="left"/>
      <w:pPr>
        <w:ind w:left="3739" w:hanging="360"/>
      </w:pPr>
    </w:lvl>
    <w:lvl w:ilvl="4" w:tplc="04090019" w:tentative="1">
      <w:start w:val="1"/>
      <w:numFmt w:val="lowerLetter"/>
      <w:lvlText w:val="%5."/>
      <w:lvlJc w:val="left"/>
      <w:pPr>
        <w:ind w:left="4459" w:hanging="360"/>
      </w:pPr>
    </w:lvl>
    <w:lvl w:ilvl="5" w:tplc="0409001B" w:tentative="1">
      <w:start w:val="1"/>
      <w:numFmt w:val="lowerRoman"/>
      <w:lvlText w:val="%6."/>
      <w:lvlJc w:val="right"/>
      <w:pPr>
        <w:ind w:left="5179" w:hanging="180"/>
      </w:pPr>
    </w:lvl>
    <w:lvl w:ilvl="6" w:tplc="0409000F" w:tentative="1">
      <w:start w:val="1"/>
      <w:numFmt w:val="decimal"/>
      <w:lvlText w:val="%7."/>
      <w:lvlJc w:val="left"/>
      <w:pPr>
        <w:ind w:left="5899" w:hanging="360"/>
      </w:pPr>
    </w:lvl>
    <w:lvl w:ilvl="7" w:tplc="04090019" w:tentative="1">
      <w:start w:val="1"/>
      <w:numFmt w:val="lowerLetter"/>
      <w:lvlText w:val="%8."/>
      <w:lvlJc w:val="left"/>
      <w:pPr>
        <w:ind w:left="6619" w:hanging="360"/>
      </w:pPr>
    </w:lvl>
    <w:lvl w:ilvl="8" w:tplc="0409001B" w:tentative="1">
      <w:start w:val="1"/>
      <w:numFmt w:val="lowerRoman"/>
      <w:lvlText w:val="%9."/>
      <w:lvlJc w:val="right"/>
      <w:pPr>
        <w:ind w:left="7339" w:hanging="180"/>
      </w:pPr>
    </w:lvl>
  </w:abstractNum>
  <w:abstractNum w:abstractNumId="2">
    <w:nsid w:val="02A36582"/>
    <w:multiLevelType w:val="hybridMultilevel"/>
    <w:tmpl w:val="0FF474FA"/>
    <w:lvl w:ilvl="0" w:tplc="4F12E7A0">
      <w:start w:val="1018"/>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8A470B"/>
    <w:multiLevelType w:val="hybridMultilevel"/>
    <w:tmpl w:val="07F21C2C"/>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hint="default"/>
      </w:rPr>
    </w:lvl>
    <w:lvl w:ilvl="8" w:tplc="40090005">
      <w:start w:val="1"/>
      <w:numFmt w:val="bullet"/>
      <w:lvlText w:val=""/>
      <w:lvlJc w:val="left"/>
      <w:pPr>
        <w:ind w:left="6480" w:hanging="360"/>
      </w:pPr>
      <w:rPr>
        <w:rFonts w:ascii="Wingdings" w:hAnsi="Wingdings" w:hint="default"/>
      </w:rPr>
    </w:lvl>
  </w:abstractNum>
  <w:abstractNum w:abstractNumId="4">
    <w:nsid w:val="10BD4866"/>
    <w:multiLevelType w:val="hybridMultilevel"/>
    <w:tmpl w:val="0F580B2E"/>
    <w:lvl w:ilvl="0" w:tplc="0409000F">
      <w:start w:val="1"/>
      <w:numFmt w:val="decimal"/>
      <w:lvlText w:val="%1."/>
      <w:lvlJc w:val="left"/>
      <w:pPr>
        <w:ind w:left="1189" w:hanging="360"/>
      </w:pPr>
    </w:lvl>
    <w:lvl w:ilvl="1" w:tplc="04090019" w:tentative="1">
      <w:start w:val="1"/>
      <w:numFmt w:val="lowerLetter"/>
      <w:lvlText w:val="%2."/>
      <w:lvlJc w:val="left"/>
      <w:pPr>
        <w:ind w:left="1909" w:hanging="360"/>
      </w:pPr>
    </w:lvl>
    <w:lvl w:ilvl="2" w:tplc="0409001B" w:tentative="1">
      <w:start w:val="1"/>
      <w:numFmt w:val="lowerRoman"/>
      <w:lvlText w:val="%3."/>
      <w:lvlJc w:val="right"/>
      <w:pPr>
        <w:ind w:left="2629" w:hanging="180"/>
      </w:pPr>
    </w:lvl>
    <w:lvl w:ilvl="3" w:tplc="0409000F" w:tentative="1">
      <w:start w:val="1"/>
      <w:numFmt w:val="decimal"/>
      <w:lvlText w:val="%4."/>
      <w:lvlJc w:val="left"/>
      <w:pPr>
        <w:ind w:left="3349" w:hanging="360"/>
      </w:pPr>
    </w:lvl>
    <w:lvl w:ilvl="4" w:tplc="04090019" w:tentative="1">
      <w:start w:val="1"/>
      <w:numFmt w:val="lowerLetter"/>
      <w:lvlText w:val="%5."/>
      <w:lvlJc w:val="left"/>
      <w:pPr>
        <w:ind w:left="4069" w:hanging="360"/>
      </w:pPr>
    </w:lvl>
    <w:lvl w:ilvl="5" w:tplc="0409001B" w:tentative="1">
      <w:start w:val="1"/>
      <w:numFmt w:val="lowerRoman"/>
      <w:lvlText w:val="%6."/>
      <w:lvlJc w:val="right"/>
      <w:pPr>
        <w:ind w:left="4789" w:hanging="180"/>
      </w:pPr>
    </w:lvl>
    <w:lvl w:ilvl="6" w:tplc="0409000F" w:tentative="1">
      <w:start w:val="1"/>
      <w:numFmt w:val="decimal"/>
      <w:lvlText w:val="%7."/>
      <w:lvlJc w:val="left"/>
      <w:pPr>
        <w:ind w:left="5509" w:hanging="360"/>
      </w:pPr>
    </w:lvl>
    <w:lvl w:ilvl="7" w:tplc="04090019" w:tentative="1">
      <w:start w:val="1"/>
      <w:numFmt w:val="lowerLetter"/>
      <w:lvlText w:val="%8."/>
      <w:lvlJc w:val="left"/>
      <w:pPr>
        <w:ind w:left="6229" w:hanging="360"/>
      </w:pPr>
    </w:lvl>
    <w:lvl w:ilvl="8" w:tplc="0409001B" w:tentative="1">
      <w:start w:val="1"/>
      <w:numFmt w:val="lowerRoman"/>
      <w:lvlText w:val="%9."/>
      <w:lvlJc w:val="right"/>
      <w:pPr>
        <w:ind w:left="6949" w:hanging="180"/>
      </w:pPr>
    </w:lvl>
  </w:abstractNum>
  <w:abstractNum w:abstractNumId="5">
    <w:nsid w:val="13CC405D"/>
    <w:multiLevelType w:val="hybridMultilevel"/>
    <w:tmpl w:val="ED3A4F34"/>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6">
    <w:nsid w:val="14DE2C27"/>
    <w:multiLevelType w:val="hybridMultilevel"/>
    <w:tmpl w:val="E4E47D7C"/>
    <w:lvl w:ilvl="0" w:tplc="6FDCCA00">
      <w:start w:val="1"/>
      <w:numFmt w:val="upperLetter"/>
      <w:lvlText w:val="%1."/>
      <w:lvlJc w:val="left"/>
      <w:pPr>
        <w:ind w:left="720" w:hanging="360"/>
      </w:pPr>
      <w:rPr>
        <w:rFonts w:ascii="Arial" w:eastAsia="Times New Roman" w:hAnsi="Arial" w:cs="Times New Roman" w:hint="default"/>
        <w:b/>
        <w:bCs/>
        <w:spacing w:val="-1"/>
        <w:w w:val="103"/>
        <w:sz w:val="20"/>
        <w:szCs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96E37BF"/>
    <w:multiLevelType w:val="hybridMultilevel"/>
    <w:tmpl w:val="E8F49302"/>
    <w:lvl w:ilvl="0" w:tplc="0409000F">
      <w:start w:val="1"/>
      <w:numFmt w:val="decimal"/>
      <w:lvlText w:val="%1."/>
      <w:lvlJc w:val="left"/>
      <w:pPr>
        <w:ind w:left="540" w:hanging="360"/>
      </w:pPr>
      <w:rPr>
        <w:rFonts w:hint="default"/>
        <w:b w:val="0"/>
        <w:i w:val="0"/>
        <w:color w:val="auto"/>
        <w:sz w:val="22"/>
        <w:szCs w:val="22"/>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8">
    <w:nsid w:val="1A5F56E6"/>
    <w:multiLevelType w:val="hybridMultilevel"/>
    <w:tmpl w:val="CBDE88C8"/>
    <w:lvl w:ilvl="0" w:tplc="DF00C4A6">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B08325F"/>
    <w:multiLevelType w:val="hybridMultilevel"/>
    <w:tmpl w:val="26807876"/>
    <w:lvl w:ilvl="0" w:tplc="B254D07A">
      <w:start w:val="1"/>
      <w:numFmt w:val="lowerRoman"/>
      <w:lvlText w:val="(%1)"/>
      <w:lvlJc w:val="left"/>
      <w:pPr>
        <w:tabs>
          <w:tab w:val="num" w:pos="720"/>
        </w:tabs>
        <w:ind w:left="72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nsid w:val="2103360E"/>
    <w:multiLevelType w:val="hybridMultilevel"/>
    <w:tmpl w:val="C9D2F5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1A747B8"/>
    <w:multiLevelType w:val="hybridMultilevel"/>
    <w:tmpl w:val="10B66A8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83246FB"/>
    <w:multiLevelType w:val="hybridMultilevel"/>
    <w:tmpl w:val="45565168"/>
    <w:lvl w:ilvl="0" w:tplc="BF14EA2E">
      <w:start w:val="1"/>
      <w:numFmt w:val="decimal"/>
      <w:pStyle w:val="Style1"/>
      <w:lvlText w:val="%1."/>
      <w:lvlJc w:val="left"/>
      <w:pPr>
        <w:tabs>
          <w:tab w:val="num" w:pos="2610"/>
        </w:tabs>
        <w:ind w:left="2250"/>
      </w:pPr>
      <w:rPr>
        <w:rFonts w:cs="Times New Roman"/>
      </w:rPr>
    </w:lvl>
    <w:lvl w:ilvl="1" w:tplc="82A46944">
      <w:start w:val="1"/>
      <w:numFmt w:val="bullet"/>
      <w:lvlText w:val=""/>
      <w:lvlJc w:val="left"/>
      <w:pPr>
        <w:tabs>
          <w:tab w:val="num" w:pos="1440"/>
        </w:tabs>
        <w:ind w:left="1440" w:hanging="360"/>
      </w:pPr>
      <w:rPr>
        <w:rFonts w:ascii="Symbol" w:hAnsi="Symbol" w:hint="default"/>
      </w:rPr>
    </w:lvl>
    <w:lvl w:ilvl="2" w:tplc="AEB4AF30">
      <w:start w:val="1"/>
      <w:numFmt w:val="lowerRoman"/>
      <w:lvlText w:val="(%3)"/>
      <w:lvlJc w:val="left"/>
      <w:pPr>
        <w:tabs>
          <w:tab w:val="num" w:pos="2700"/>
        </w:tabs>
        <w:ind w:left="2700" w:hanging="720"/>
      </w:pPr>
      <w:rPr>
        <w:rFonts w:cs="Times New Roman"/>
      </w:rPr>
    </w:lvl>
    <w:lvl w:ilvl="3" w:tplc="38989A98">
      <w:start w:val="1"/>
      <w:numFmt w:val="decimal"/>
      <w:lvlText w:val="%4."/>
      <w:lvlJc w:val="left"/>
      <w:pPr>
        <w:tabs>
          <w:tab w:val="num" w:pos="2880"/>
        </w:tabs>
        <w:ind w:left="2880" w:hanging="360"/>
      </w:pPr>
      <w:rPr>
        <w:rFonts w:cs="Times New Roman"/>
      </w:rPr>
    </w:lvl>
    <w:lvl w:ilvl="4" w:tplc="439AF2DA">
      <w:start w:val="1"/>
      <w:numFmt w:val="decimal"/>
      <w:lvlText w:val="%5."/>
      <w:lvlJc w:val="left"/>
      <w:pPr>
        <w:tabs>
          <w:tab w:val="num" w:pos="3600"/>
        </w:tabs>
        <w:ind w:left="3600" w:hanging="360"/>
      </w:pPr>
      <w:rPr>
        <w:rFonts w:cs="Times New Roman"/>
      </w:rPr>
    </w:lvl>
    <w:lvl w:ilvl="5" w:tplc="20769BFC">
      <w:start w:val="1"/>
      <w:numFmt w:val="decimal"/>
      <w:lvlText w:val="%6."/>
      <w:lvlJc w:val="left"/>
      <w:pPr>
        <w:tabs>
          <w:tab w:val="num" w:pos="4320"/>
        </w:tabs>
        <w:ind w:left="4320" w:hanging="360"/>
      </w:pPr>
      <w:rPr>
        <w:rFonts w:cs="Times New Roman"/>
      </w:rPr>
    </w:lvl>
    <w:lvl w:ilvl="6" w:tplc="A08A45B6">
      <w:start w:val="1"/>
      <w:numFmt w:val="decimal"/>
      <w:lvlText w:val="%7."/>
      <w:lvlJc w:val="left"/>
      <w:pPr>
        <w:tabs>
          <w:tab w:val="num" w:pos="5040"/>
        </w:tabs>
        <w:ind w:left="5040" w:hanging="360"/>
      </w:pPr>
      <w:rPr>
        <w:rFonts w:cs="Times New Roman"/>
      </w:rPr>
    </w:lvl>
    <w:lvl w:ilvl="7" w:tplc="A594B49C">
      <w:start w:val="1"/>
      <w:numFmt w:val="decimal"/>
      <w:lvlText w:val="%8."/>
      <w:lvlJc w:val="left"/>
      <w:pPr>
        <w:tabs>
          <w:tab w:val="num" w:pos="5760"/>
        </w:tabs>
        <w:ind w:left="5760" w:hanging="360"/>
      </w:pPr>
      <w:rPr>
        <w:rFonts w:cs="Times New Roman"/>
      </w:rPr>
    </w:lvl>
    <w:lvl w:ilvl="8" w:tplc="555893FE">
      <w:start w:val="1"/>
      <w:numFmt w:val="decimal"/>
      <w:lvlText w:val="%9."/>
      <w:lvlJc w:val="left"/>
      <w:pPr>
        <w:tabs>
          <w:tab w:val="num" w:pos="6480"/>
        </w:tabs>
        <w:ind w:left="6480" w:hanging="360"/>
      </w:pPr>
      <w:rPr>
        <w:rFonts w:cs="Times New Roman"/>
      </w:rPr>
    </w:lvl>
  </w:abstractNum>
  <w:abstractNum w:abstractNumId="13">
    <w:nsid w:val="286A2150"/>
    <w:multiLevelType w:val="hybridMultilevel"/>
    <w:tmpl w:val="6CAC9272"/>
    <w:lvl w:ilvl="0" w:tplc="401CCF82">
      <w:start w:val="36"/>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567F3A"/>
    <w:multiLevelType w:val="singleLevel"/>
    <w:tmpl w:val="00000000"/>
    <w:lvl w:ilvl="0">
      <w:start w:val="1"/>
      <w:numFmt w:val="lowerRoman"/>
      <w:lvlText w:val="(%1)"/>
      <w:legacy w:legacy="1" w:legacySpace="0" w:legacyIndent="720"/>
      <w:lvlJc w:val="left"/>
      <w:pPr>
        <w:ind w:left="720" w:hanging="720"/>
      </w:pPr>
    </w:lvl>
  </w:abstractNum>
  <w:abstractNum w:abstractNumId="15">
    <w:nsid w:val="31170636"/>
    <w:multiLevelType w:val="hybridMultilevel"/>
    <w:tmpl w:val="FCB06E6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2AF2AF3"/>
    <w:multiLevelType w:val="hybridMultilevel"/>
    <w:tmpl w:val="E7847882"/>
    <w:lvl w:ilvl="0" w:tplc="37004DDE">
      <w:start w:val="1"/>
      <w:numFmt w:val="bullet"/>
      <w:lvlText w:val=""/>
      <w:lvlJc w:val="left"/>
      <w:pPr>
        <w:ind w:left="1440" w:hanging="360"/>
      </w:pPr>
      <w:rPr>
        <w:rFonts w:ascii="Symbol" w:hAnsi="Symbol" w:hint="default"/>
      </w:rPr>
    </w:lvl>
    <w:lvl w:ilvl="1" w:tplc="40090001">
      <w:start w:val="1"/>
      <w:numFmt w:val="bullet"/>
      <w:lvlText w:val=""/>
      <w:lvlJc w:val="left"/>
      <w:pPr>
        <w:ind w:left="2160" w:hanging="360"/>
      </w:pPr>
      <w:rPr>
        <w:rFonts w:ascii="Symbol" w:hAnsi="Symbol"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17">
    <w:nsid w:val="348B69E0"/>
    <w:multiLevelType w:val="hybridMultilevel"/>
    <w:tmpl w:val="6E72A0A8"/>
    <w:lvl w:ilvl="0" w:tplc="5FE086D4">
      <w:start w:val="1"/>
      <w:numFmt w:val="decimal"/>
      <w:lvlText w:val="%1."/>
      <w:lvlJc w:val="left"/>
      <w:pPr>
        <w:tabs>
          <w:tab w:val="num" w:pos="720"/>
        </w:tabs>
        <w:ind w:left="720" w:hanging="360"/>
      </w:pPr>
      <w:rPr>
        <w:rFonts w:cs="Times New Roman"/>
      </w:rPr>
    </w:lvl>
    <w:lvl w:ilvl="1" w:tplc="DDEC6204">
      <w:start w:val="1"/>
      <w:numFmt w:val="lowerLetter"/>
      <w:lvlText w:val="%2."/>
      <w:lvlJc w:val="left"/>
      <w:pPr>
        <w:tabs>
          <w:tab w:val="num" w:pos="1440"/>
        </w:tabs>
        <w:ind w:left="1440" w:hanging="360"/>
      </w:pPr>
      <w:rPr>
        <w:rFonts w:cs="Times New Roman"/>
      </w:rPr>
    </w:lvl>
    <w:lvl w:ilvl="2" w:tplc="D23AAB38">
      <w:start w:val="1"/>
      <w:numFmt w:val="lowerRoman"/>
      <w:lvlText w:val="%3."/>
      <w:lvlJc w:val="right"/>
      <w:pPr>
        <w:tabs>
          <w:tab w:val="num" w:pos="2160"/>
        </w:tabs>
        <w:ind w:left="2160" w:hanging="180"/>
      </w:pPr>
      <w:rPr>
        <w:rFonts w:cs="Times New Roman"/>
      </w:rPr>
    </w:lvl>
    <w:lvl w:ilvl="3" w:tplc="2B246E72">
      <w:start w:val="1"/>
      <w:numFmt w:val="decimal"/>
      <w:lvlText w:val="%4."/>
      <w:lvlJc w:val="left"/>
      <w:pPr>
        <w:tabs>
          <w:tab w:val="num" w:pos="2880"/>
        </w:tabs>
        <w:ind w:left="2880" w:hanging="360"/>
      </w:pPr>
      <w:rPr>
        <w:rFonts w:cs="Times New Roman"/>
      </w:rPr>
    </w:lvl>
    <w:lvl w:ilvl="4" w:tplc="A37EB85C">
      <w:start w:val="1"/>
      <w:numFmt w:val="lowerLetter"/>
      <w:lvlText w:val="%5."/>
      <w:lvlJc w:val="left"/>
      <w:pPr>
        <w:tabs>
          <w:tab w:val="num" w:pos="3600"/>
        </w:tabs>
        <w:ind w:left="3600" w:hanging="360"/>
      </w:pPr>
      <w:rPr>
        <w:rFonts w:cs="Times New Roman"/>
      </w:rPr>
    </w:lvl>
    <w:lvl w:ilvl="5" w:tplc="4D182434">
      <w:start w:val="1"/>
      <w:numFmt w:val="lowerRoman"/>
      <w:lvlText w:val="%6."/>
      <w:lvlJc w:val="right"/>
      <w:pPr>
        <w:tabs>
          <w:tab w:val="num" w:pos="4320"/>
        </w:tabs>
        <w:ind w:left="4320" w:hanging="180"/>
      </w:pPr>
      <w:rPr>
        <w:rFonts w:cs="Times New Roman"/>
      </w:rPr>
    </w:lvl>
    <w:lvl w:ilvl="6" w:tplc="50EA9046">
      <w:start w:val="1"/>
      <w:numFmt w:val="decimal"/>
      <w:lvlText w:val="%7."/>
      <w:lvlJc w:val="left"/>
      <w:pPr>
        <w:tabs>
          <w:tab w:val="num" w:pos="5040"/>
        </w:tabs>
        <w:ind w:left="5040" w:hanging="360"/>
      </w:pPr>
      <w:rPr>
        <w:rFonts w:cs="Times New Roman"/>
      </w:rPr>
    </w:lvl>
    <w:lvl w:ilvl="7" w:tplc="72360F32">
      <w:start w:val="1"/>
      <w:numFmt w:val="lowerLetter"/>
      <w:lvlText w:val="%8."/>
      <w:lvlJc w:val="left"/>
      <w:pPr>
        <w:tabs>
          <w:tab w:val="num" w:pos="5760"/>
        </w:tabs>
        <w:ind w:left="5760" w:hanging="360"/>
      </w:pPr>
      <w:rPr>
        <w:rFonts w:cs="Times New Roman"/>
      </w:rPr>
    </w:lvl>
    <w:lvl w:ilvl="8" w:tplc="5E72D378">
      <w:start w:val="1"/>
      <w:numFmt w:val="lowerRoman"/>
      <w:lvlText w:val="%9."/>
      <w:lvlJc w:val="right"/>
      <w:pPr>
        <w:tabs>
          <w:tab w:val="num" w:pos="6480"/>
        </w:tabs>
        <w:ind w:left="6480" w:hanging="180"/>
      </w:pPr>
      <w:rPr>
        <w:rFonts w:cs="Times New Roman"/>
      </w:rPr>
    </w:lvl>
  </w:abstractNum>
  <w:abstractNum w:abstractNumId="18">
    <w:nsid w:val="36D558DD"/>
    <w:multiLevelType w:val="hybridMultilevel"/>
    <w:tmpl w:val="32A40A66"/>
    <w:lvl w:ilvl="0" w:tplc="0409000F">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nsid w:val="3E4D5511"/>
    <w:multiLevelType w:val="hybridMultilevel"/>
    <w:tmpl w:val="4A0E5222"/>
    <w:lvl w:ilvl="0" w:tplc="04090015">
      <w:start w:val="1"/>
      <w:numFmt w:val="bullet"/>
      <w:lvlText w:val=""/>
      <w:lvlJc w:val="left"/>
      <w:pPr>
        <w:ind w:left="420" w:hanging="420"/>
      </w:pPr>
      <w:rPr>
        <w:rFonts w:ascii="Symbol" w:hAnsi="Symbol" w:hint="default"/>
        <w:color w:val="auto"/>
      </w:rPr>
    </w:lvl>
    <w:lvl w:ilvl="1" w:tplc="04090019" w:tentative="1">
      <w:start w:val="1"/>
      <w:numFmt w:val="bullet"/>
      <w:lvlText w:val=""/>
      <w:lvlJc w:val="left"/>
      <w:pPr>
        <w:ind w:left="840" w:hanging="420"/>
      </w:pPr>
      <w:rPr>
        <w:rFonts w:ascii="Wingdings" w:hAnsi="Wingdings" w:hint="default"/>
      </w:rPr>
    </w:lvl>
    <w:lvl w:ilvl="2" w:tplc="0409001B" w:tentative="1">
      <w:start w:val="1"/>
      <w:numFmt w:val="bullet"/>
      <w:lvlText w:val=""/>
      <w:lvlJc w:val="left"/>
      <w:pPr>
        <w:ind w:left="1260" w:hanging="420"/>
      </w:pPr>
      <w:rPr>
        <w:rFonts w:ascii="Wingdings" w:hAnsi="Wingdings" w:hint="default"/>
      </w:rPr>
    </w:lvl>
    <w:lvl w:ilvl="3" w:tplc="0409000F" w:tentative="1">
      <w:start w:val="1"/>
      <w:numFmt w:val="bullet"/>
      <w:lvlText w:val=""/>
      <w:lvlJc w:val="left"/>
      <w:pPr>
        <w:ind w:left="1680" w:hanging="420"/>
      </w:pPr>
      <w:rPr>
        <w:rFonts w:ascii="Wingdings" w:hAnsi="Wingdings" w:hint="default"/>
      </w:rPr>
    </w:lvl>
    <w:lvl w:ilvl="4" w:tplc="04090019" w:tentative="1">
      <w:start w:val="1"/>
      <w:numFmt w:val="bullet"/>
      <w:lvlText w:val=""/>
      <w:lvlJc w:val="left"/>
      <w:pPr>
        <w:ind w:left="2100" w:hanging="420"/>
      </w:pPr>
      <w:rPr>
        <w:rFonts w:ascii="Wingdings" w:hAnsi="Wingdings" w:hint="default"/>
      </w:rPr>
    </w:lvl>
    <w:lvl w:ilvl="5" w:tplc="0409001B"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9" w:tentative="1">
      <w:start w:val="1"/>
      <w:numFmt w:val="bullet"/>
      <w:lvlText w:val=""/>
      <w:lvlJc w:val="left"/>
      <w:pPr>
        <w:ind w:left="3360" w:hanging="420"/>
      </w:pPr>
      <w:rPr>
        <w:rFonts w:ascii="Wingdings" w:hAnsi="Wingdings" w:hint="default"/>
      </w:rPr>
    </w:lvl>
    <w:lvl w:ilvl="8" w:tplc="0409001B" w:tentative="1">
      <w:start w:val="1"/>
      <w:numFmt w:val="bullet"/>
      <w:lvlText w:val=""/>
      <w:lvlJc w:val="left"/>
      <w:pPr>
        <w:ind w:left="3780" w:hanging="420"/>
      </w:pPr>
      <w:rPr>
        <w:rFonts w:ascii="Wingdings" w:hAnsi="Wingdings" w:hint="default"/>
      </w:rPr>
    </w:lvl>
  </w:abstractNum>
  <w:abstractNum w:abstractNumId="20">
    <w:nsid w:val="3EC66890"/>
    <w:multiLevelType w:val="hybridMultilevel"/>
    <w:tmpl w:val="3AE27E2C"/>
    <w:lvl w:ilvl="0" w:tplc="AA7CFA9E">
      <w:start w:val="1"/>
      <w:numFmt w:val="decimal"/>
      <w:lvlText w:val="%1."/>
      <w:lvlJc w:val="left"/>
      <w:pPr>
        <w:ind w:left="827" w:hanging="360"/>
      </w:pPr>
      <w:rPr>
        <w:rFonts w:ascii="Arial" w:hAnsi="Arial" w:cs="Arial" w:hint="default"/>
        <w:b w:val="0"/>
        <w:color w:val="000000"/>
        <w:sz w:val="22"/>
        <w:szCs w:val="20"/>
      </w:r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21">
    <w:nsid w:val="425D2853"/>
    <w:multiLevelType w:val="hybridMultilevel"/>
    <w:tmpl w:val="ED6279E4"/>
    <w:lvl w:ilvl="0" w:tplc="FFFFFFFF">
      <w:start w:val="19"/>
      <w:numFmt w:val="bullet"/>
      <w:lvlText w:val="–"/>
      <w:lvlJc w:val="left"/>
      <w:pPr>
        <w:ind w:left="517" w:hanging="360"/>
      </w:pPr>
      <w:rPr>
        <w:rFonts w:ascii="Arial" w:eastAsia="Times New Roman" w:hAnsi="Arial" w:cs="Arial" w:hint="default"/>
        <w:w w:val="98"/>
      </w:rPr>
    </w:lvl>
    <w:lvl w:ilvl="1" w:tplc="FFFFFFFF" w:tentative="1">
      <w:start w:val="1"/>
      <w:numFmt w:val="bullet"/>
      <w:lvlText w:val="o"/>
      <w:lvlJc w:val="left"/>
      <w:pPr>
        <w:ind w:left="1237" w:hanging="360"/>
      </w:pPr>
      <w:rPr>
        <w:rFonts w:ascii="Courier New" w:hAnsi="Courier New" w:cs="Courier New" w:hint="default"/>
      </w:rPr>
    </w:lvl>
    <w:lvl w:ilvl="2" w:tplc="FFFFFFFF" w:tentative="1">
      <w:start w:val="1"/>
      <w:numFmt w:val="bullet"/>
      <w:lvlText w:val=""/>
      <w:lvlJc w:val="left"/>
      <w:pPr>
        <w:ind w:left="1957" w:hanging="360"/>
      </w:pPr>
      <w:rPr>
        <w:rFonts w:ascii="Wingdings" w:hAnsi="Wingdings" w:hint="default"/>
      </w:rPr>
    </w:lvl>
    <w:lvl w:ilvl="3" w:tplc="FFFFFFFF" w:tentative="1">
      <w:start w:val="1"/>
      <w:numFmt w:val="bullet"/>
      <w:lvlText w:val=""/>
      <w:lvlJc w:val="left"/>
      <w:pPr>
        <w:ind w:left="2677" w:hanging="360"/>
      </w:pPr>
      <w:rPr>
        <w:rFonts w:ascii="Symbol" w:hAnsi="Symbol" w:hint="default"/>
      </w:rPr>
    </w:lvl>
    <w:lvl w:ilvl="4" w:tplc="FFFFFFFF" w:tentative="1">
      <w:start w:val="1"/>
      <w:numFmt w:val="bullet"/>
      <w:lvlText w:val="o"/>
      <w:lvlJc w:val="left"/>
      <w:pPr>
        <w:ind w:left="3397" w:hanging="360"/>
      </w:pPr>
      <w:rPr>
        <w:rFonts w:ascii="Courier New" w:hAnsi="Courier New" w:cs="Courier New" w:hint="default"/>
      </w:rPr>
    </w:lvl>
    <w:lvl w:ilvl="5" w:tplc="FFFFFFFF" w:tentative="1">
      <w:start w:val="1"/>
      <w:numFmt w:val="bullet"/>
      <w:lvlText w:val=""/>
      <w:lvlJc w:val="left"/>
      <w:pPr>
        <w:ind w:left="4117" w:hanging="360"/>
      </w:pPr>
      <w:rPr>
        <w:rFonts w:ascii="Wingdings" w:hAnsi="Wingdings" w:hint="default"/>
      </w:rPr>
    </w:lvl>
    <w:lvl w:ilvl="6" w:tplc="FFFFFFFF" w:tentative="1">
      <w:start w:val="1"/>
      <w:numFmt w:val="bullet"/>
      <w:lvlText w:val=""/>
      <w:lvlJc w:val="left"/>
      <w:pPr>
        <w:ind w:left="4837" w:hanging="360"/>
      </w:pPr>
      <w:rPr>
        <w:rFonts w:ascii="Symbol" w:hAnsi="Symbol" w:hint="default"/>
      </w:rPr>
    </w:lvl>
    <w:lvl w:ilvl="7" w:tplc="FFFFFFFF" w:tentative="1">
      <w:start w:val="1"/>
      <w:numFmt w:val="bullet"/>
      <w:lvlText w:val="o"/>
      <w:lvlJc w:val="left"/>
      <w:pPr>
        <w:ind w:left="5557" w:hanging="360"/>
      </w:pPr>
      <w:rPr>
        <w:rFonts w:ascii="Courier New" w:hAnsi="Courier New" w:cs="Courier New" w:hint="default"/>
      </w:rPr>
    </w:lvl>
    <w:lvl w:ilvl="8" w:tplc="FFFFFFFF" w:tentative="1">
      <w:start w:val="1"/>
      <w:numFmt w:val="bullet"/>
      <w:lvlText w:val=""/>
      <w:lvlJc w:val="left"/>
      <w:pPr>
        <w:ind w:left="6277" w:hanging="360"/>
      </w:pPr>
      <w:rPr>
        <w:rFonts w:ascii="Wingdings" w:hAnsi="Wingdings" w:hint="default"/>
      </w:rPr>
    </w:lvl>
  </w:abstractNum>
  <w:abstractNum w:abstractNumId="22">
    <w:nsid w:val="42B55E6A"/>
    <w:multiLevelType w:val="hybridMultilevel"/>
    <w:tmpl w:val="9DBCB2DC"/>
    <w:lvl w:ilvl="0" w:tplc="7E68BDB2">
      <w:start w:val="1"/>
      <w:numFmt w:val="lowerRoman"/>
      <w:lvlText w:val="(%1)"/>
      <w:lvlJc w:val="left"/>
      <w:pPr>
        <w:ind w:left="720" w:hanging="360"/>
      </w:pPr>
      <w:rPr>
        <w:rFonts w:ascii="Arial" w:hAnsi="Arial" w:cs="Times New Roman" w:hint="default"/>
        <w:b w:val="0"/>
        <w:i w:val="0"/>
        <w:color w:val="auto"/>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2570D8"/>
    <w:multiLevelType w:val="hybridMultilevel"/>
    <w:tmpl w:val="CDA26A02"/>
    <w:lvl w:ilvl="0" w:tplc="04090015">
      <w:start w:val="5"/>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5EB01B0"/>
    <w:multiLevelType w:val="hybridMultilevel"/>
    <w:tmpl w:val="9EA6F634"/>
    <w:lvl w:ilvl="0" w:tplc="FCBC61C2">
      <w:start w:val="1"/>
      <w:numFmt w:val="upp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5">
    <w:nsid w:val="49242635"/>
    <w:multiLevelType w:val="hybridMultilevel"/>
    <w:tmpl w:val="CD6E9B20"/>
    <w:lvl w:ilvl="0" w:tplc="C714CD6A">
      <w:start w:val="1"/>
      <w:numFmt w:val="decimal"/>
      <w:lvlText w:val="%1."/>
      <w:lvlJc w:val="left"/>
      <w:pPr>
        <w:ind w:left="1070" w:hanging="360"/>
      </w:pPr>
      <w:rPr>
        <w:rFonts w:ascii="Arial" w:eastAsia="Times New Roman" w:hAnsi="Arial" w:cs="Times New Roman" w:hint="default"/>
        <w:b/>
        <w:w w:val="103"/>
        <w:sz w:val="20"/>
        <w:szCs w:val="2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6">
    <w:nsid w:val="4AD47D46"/>
    <w:multiLevelType w:val="hybridMultilevel"/>
    <w:tmpl w:val="B10CB99C"/>
    <w:lvl w:ilvl="0" w:tplc="9954B260">
      <w:start w:val="1"/>
      <w:numFmt w:val="decimal"/>
      <w:lvlText w:val="%1."/>
      <w:lvlJc w:val="left"/>
      <w:pPr>
        <w:ind w:left="502" w:hanging="360"/>
      </w:pPr>
      <w:rPr>
        <w:rFonts w:hint="default"/>
        <w:b w:val="0"/>
        <w:i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5AB46D3"/>
    <w:multiLevelType w:val="hybridMultilevel"/>
    <w:tmpl w:val="60B21EE8"/>
    <w:lvl w:ilvl="0" w:tplc="82E2B62E">
      <w:start w:val="4"/>
      <w:numFmt w:val="bullet"/>
      <w:lvlText w:val=""/>
      <w:lvlJc w:val="left"/>
      <w:pPr>
        <w:ind w:left="1440" w:hanging="360"/>
      </w:pPr>
      <w:rPr>
        <w:rFonts w:ascii="Symbol" w:eastAsia="Times New Roman" w:hAnsi="Symbol" w:hint="default"/>
      </w:rPr>
    </w:lvl>
    <w:lvl w:ilvl="1" w:tplc="04090019">
      <w:start w:val="1"/>
      <w:numFmt w:val="bullet"/>
      <w:lvlText w:val="o"/>
      <w:lvlJc w:val="left"/>
      <w:pPr>
        <w:ind w:left="2160" w:hanging="360"/>
      </w:pPr>
      <w:rPr>
        <w:rFonts w:ascii="Courier New" w:hAnsi="Courier New" w:hint="default"/>
      </w:rPr>
    </w:lvl>
    <w:lvl w:ilvl="2" w:tplc="0409001B">
      <w:start w:val="1"/>
      <w:numFmt w:val="bullet"/>
      <w:lvlText w:val=""/>
      <w:lvlJc w:val="left"/>
      <w:pPr>
        <w:ind w:left="2880" w:hanging="360"/>
      </w:pPr>
      <w:rPr>
        <w:rFonts w:ascii="Wingdings" w:hAnsi="Wingdings" w:hint="default"/>
      </w:rPr>
    </w:lvl>
    <w:lvl w:ilvl="3" w:tplc="0409000F">
      <w:start w:val="1"/>
      <w:numFmt w:val="bullet"/>
      <w:lvlText w:val=""/>
      <w:lvlJc w:val="left"/>
      <w:pPr>
        <w:ind w:left="3600" w:hanging="360"/>
      </w:pPr>
      <w:rPr>
        <w:rFonts w:ascii="Symbol" w:hAnsi="Symbol" w:hint="default"/>
      </w:rPr>
    </w:lvl>
    <w:lvl w:ilvl="4" w:tplc="04090019">
      <w:start w:val="1"/>
      <w:numFmt w:val="bullet"/>
      <w:lvlText w:val="o"/>
      <w:lvlJc w:val="left"/>
      <w:pPr>
        <w:ind w:left="4320" w:hanging="360"/>
      </w:pPr>
      <w:rPr>
        <w:rFonts w:ascii="Courier New" w:hAnsi="Courier New" w:hint="default"/>
      </w:rPr>
    </w:lvl>
    <w:lvl w:ilvl="5" w:tplc="0409001B">
      <w:start w:val="1"/>
      <w:numFmt w:val="bullet"/>
      <w:lvlText w:val=""/>
      <w:lvlJc w:val="left"/>
      <w:pPr>
        <w:ind w:left="5040" w:hanging="360"/>
      </w:pPr>
      <w:rPr>
        <w:rFonts w:ascii="Wingdings" w:hAnsi="Wingdings" w:hint="default"/>
      </w:rPr>
    </w:lvl>
    <w:lvl w:ilvl="6" w:tplc="0409000F">
      <w:start w:val="1"/>
      <w:numFmt w:val="bullet"/>
      <w:lvlText w:val=""/>
      <w:lvlJc w:val="left"/>
      <w:pPr>
        <w:ind w:left="5760" w:hanging="360"/>
      </w:pPr>
      <w:rPr>
        <w:rFonts w:ascii="Symbol" w:hAnsi="Symbol" w:hint="default"/>
      </w:rPr>
    </w:lvl>
    <w:lvl w:ilvl="7" w:tplc="04090019">
      <w:start w:val="1"/>
      <w:numFmt w:val="bullet"/>
      <w:lvlText w:val="o"/>
      <w:lvlJc w:val="left"/>
      <w:pPr>
        <w:ind w:left="6480" w:hanging="360"/>
      </w:pPr>
      <w:rPr>
        <w:rFonts w:ascii="Courier New" w:hAnsi="Courier New" w:hint="default"/>
      </w:rPr>
    </w:lvl>
    <w:lvl w:ilvl="8" w:tplc="0409001B">
      <w:start w:val="1"/>
      <w:numFmt w:val="bullet"/>
      <w:lvlText w:val=""/>
      <w:lvlJc w:val="left"/>
      <w:pPr>
        <w:ind w:left="7200" w:hanging="360"/>
      </w:pPr>
      <w:rPr>
        <w:rFonts w:ascii="Wingdings" w:hAnsi="Wingdings" w:hint="default"/>
      </w:rPr>
    </w:lvl>
  </w:abstractNum>
  <w:abstractNum w:abstractNumId="28">
    <w:nsid w:val="5B3A1649"/>
    <w:multiLevelType w:val="hybridMultilevel"/>
    <w:tmpl w:val="2C0EA1AA"/>
    <w:lvl w:ilvl="0" w:tplc="37004DDE">
      <w:start w:val="1"/>
      <w:numFmt w:val="bullet"/>
      <w:lvlText w:val=""/>
      <w:lvlJc w:val="left"/>
      <w:pPr>
        <w:ind w:left="1440" w:hanging="360"/>
      </w:pPr>
      <w:rPr>
        <w:rFonts w:ascii="Symbol" w:hAnsi="Symbol" w:hint="default"/>
      </w:rPr>
    </w:lvl>
    <w:lvl w:ilvl="1" w:tplc="04090019">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29">
    <w:nsid w:val="64E27A5E"/>
    <w:multiLevelType w:val="hybridMultilevel"/>
    <w:tmpl w:val="99CA68D0"/>
    <w:lvl w:ilvl="0" w:tplc="93A0C490">
      <w:start w:val="1"/>
      <w:numFmt w:val="bullet"/>
      <w:lvlText w:val=""/>
      <w:lvlJc w:val="left"/>
      <w:pPr>
        <w:ind w:left="1579" w:hanging="360"/>
      </w:pPr>
      <w:rPr>
        <w:rFonts w:ascii="Symbol" w:hAnsi="Symbol" w:hint="default"/>
      </w:rPr>
    </w:lvl>
    <w:lvl w:ilvl="1" w:tplc="04090003" w:tentative="1">
      <w:start w:val="1"/>
      <w:numFmt w:val="bullet"/>
      <w:lvlText w:val="o"/>
      <w:lvlJc w:val="left"/>
      <w:pPr>
        <w:ind w:left="2299" w:hanging="360"/>
      </w:pPr>
      <w:rPr>
        <w:rFonts w:ascii="Courier New" w:hAnsi="Courier New" w:cs="Courier New" w:hint="default"/>
      </w:rPr>
    </w:lvl>
    <w:lvl w:ilvl="2" w:tplc="04090005" w:tentative="1">
      <w:start w:val="1"/>
      <w:numFmt w:val="bullet"/>
      <w:lvlText w:val=""/>
      <w:lvlJc w:val="left"/>
      <w:pPr>
        <w:ind w:left="3019" w:hanging="360"/>
      </w:pPr>
      <w:rPr>
        <w:rFonts w:ascii="Wingdings" w:hAnsi="Wingdings" w:hint="default"/>
      </w:rPr>
    </w:lvl>
    <w:lvl w:ilvl="3" w:tplc="04090001" w:tentative="1">
      <w:start w:val="1"/>
      <w:numFmt w:val="bullet"/>
      <w:lvlText w:val=""/>
      <w:lvlJc w:val="left"/>
      <w:pPr>
        <w:ind w:left="3739" w:hanging="360"/>
      </w:pPr>
      <w:rPr>
        <w:rFonts w:ascii="Symbol" w:hAnsi="Symbol" w:hint="default"/>
      </w:rPr>
    </w:lvl>
    <w:lvl w:ilvl="4" w:tplc="04090003" w:tentative="1">
      <w:start w:val="1"/>
      <w:numFmt w:val="bullet"/>
      <w:lvlText w:val="o"/>
      <w:lvlJc w:val="left"/>
      <w:pPr>
        <w:ind w:left="4459" w:hanging="360"/>
      </w:pPr>
      <w:rPr>
        <w:rFonts w:ascii="Courier New" w:hAnsi="Courier New" w:cs="Courier New" w:hint="default"/>
      </w:rPr>
    </w:lvl>
    <w:lvl w:ilvl="5" w:tplc="04090005" w:tentative="1">
      <w:start w:val="1"/>
      <w:numFmt w:val="bullet"/>
      <w:lvlText w:val=""/>
      <w:lvlJc w:val="left"/>
      <w:pPr>
        <w:ind w:left="5179" w:hanging="360"/>
      </w:pPr>
      <w:rPr>
        <w:rFonts w:ascii="Wingdings" w:hAnsi="Wingdings" w:hint="default"/>
      </w:rPr>
    </w:lvl>
    <w:lvl w:ilvl="6" w:tplc="04090001" w:tentative="1">
      <w:start w:val="1"/>
      <w:numFmt w:val="bullet"/>
      <w:lvlText w:val=""/>
      <w:lvlJc w:val="left"/>
      <w:pPr>
        <w:ind w:left="5899" w:hanging="360"/>
      </w:pPr>
      <w:rPr>
        <w:rFonts w:ascii="Symbol" w:hAnsi="Symbol" w:hint="default"/>
      </w:rPr>
    </w:lvl>
    <w:lvl w:ilvl="7" w:tplc="04090003" w:tentative="1">
      <w:start w:val="1"/>
      <w:numFmt w:val="bullet"/>
      <w:lvlText w:val="o"/>
      <w:lvlJc w:val="left"/>
      <w:pPr>
        <w:ind w:left="6619" w:hanging="360"/>
      </w:pPr>
      <w:rPr>
        <w:rFonts w:ascii="Courier New" w:hAnsi="Courier New" w:cs="Courier New" w:hint="default"/>
      </w:rPr>
    </w:lvl>
    <w:lvl w:ilvl="8" w:tplc="04090005" w:tentative="1">
      <w:start w:val="1"/>
      <w:numFmt w:val="bullet"/>
      <w:lvlText w:val=""/>
      <w:lvlJc w:val="left"/>
      <w:pPr>
        <w:ind w:left="7339" w:hanging="360"/>
      </w:pPr>
      <w:rPr>
        <w:rFonts w:ascii="Wingdings" w:hAnsi="Wingdings" w:hint="default"/>
      </w:rPr>
    </w:lvl>
  </w:abstractNum>
  <w:abstractNum w:abstractNumId="30">
    <w:nsid w:val="69A37082"/>
    <w:multiLevelType w:val="hybridMultilevel"/>
    <w:tmpl w:val="B50C23F2"/>
    <w:lvl w:ilvl="0" w:tplc="04090001">
      <w:start w:val="1"/>
      <w:numFmt w:val="bullet"/>
      <w:pStyle w:val="Bullet2"/>
      <w:lvlText w:val="●"/>
      <w:lvlJc w:val="left"/>
      <w:pPr>
        <w:tabs>
          <w:tab w:val="num" w:pos="567"/>
        </w:tabs>
        <w:ind w:left="567" w:hanging="567"/>
      </w:pPr>
      <w:rPr>
        <w:rFonts w:ascii="Times New Roman" w:hint="default"/>
        <w:color w:val="auto"/>
      </w:rPr>
    </w:lvl>
    <w:lvl w:ilvl="1" w:tplc="04090003">
      <w:start w:val="1"/>
      <w:numFmt w:val="bullet"/>
      <w:lvlText w:val="o"/>
      <w:lvlJc w:val="left"/>
      <w:pPr>
        <w:tabs>
          <w:tab w:val="num" w:pos="873"/>
        </w:tabs>
        <w:ind w:left="873" w:hanging="360"/>
      </w:pPr>
      <w:rPr>
        <w:rFonts w:ascii="Courier New" w:hAnsi="Courier New" w:hint="default"/>
      </w:rPr>
    </w:lvl>
    <w:lvl w:ilvl="2" w:tplc="04090005">
      <w:start w:val="1"/>
      <w:numFmt w:val="bullet"/>
      <w:lvlText w:val=""/>
      <w:lvlJc w:val="left"/>
      <w:pPr>
        <w:tabs>
          <w:tab w:val="num" w:pos="1593"/>
        </w:tabs>
        <w:ind w:left="1593" w:hanging="360"/>
      </w:pPr>
      <w:rPr>
        <w:rFonts w:ascii="Wingdings" w:hAnsi="Wingdings" w:hint="default"/>
      </w:rPr>
    </w:lvl>
    <w:lvl w:ilvl="3" w:tplc="04090001">
      <w:start w:val="1"/>
      <w:numFmt w:val="bullet"/>
      <w:lvlText w:val=""/>
      <w:lvlJc w:val="left"/>
      <w:pPr>
        <w:tabs>
          <w:tab w:val="num" w:pos="2313"/>
        </w:tabs>
        <w:ind w:left="2313" w:hanging="360"/>
      </w:pPr>
      <w:rPr>
        <w:rFonts w:ascii="Symbol" w:hAnsi="Symbol" w:hint="default"/>
      </w:rPr>
    </w:lvl>
    <w:lvl w:ilvl="4" w:tplc="04090003">
      <w:start w:val="1"/>
      <w:numFmt w:val="bullet"/>
      <w:lvlText w:val="o"/>
      <w:lvlJc w:val="left"/>
      <w:pPr>
        <w:tabs>
          <w:tab w:val="num" w:pos="3033"/>
        </w:tabs>
        <w:ind w:left="3033" w:hanging="360"/>
      </w:pPr>
      <w:rPr>
        <w:rFonts w:ascii="Courier New" w:hAnsi="Courier New" w:hint="default"/>
      </w:rPr>
    </w:lvl>
    <w:lvl w:ilvl="5" w:tplc="04090005">
      <w:start w:val="1"/>
      <w:numFmt w:val="bullet"/>
      <w:lvlText w:val=""/>
      <w:lvlJc w:val="left"/>
      <w:pPr>
        <w:tabs>
          <w:tab w:val="num" w:pos="3753"/>
        </w:tabs>
        <w:ind w:left="3753" w:hanging="360"/>
      </w:pPr>
      <w:rPr>
        <w:rFonts w:ascii="Wingdings" w:hAnsi="Wingdings" w:hint="default"/>
      </w:rPr>
    </w:lvl>
    <w:lvl w:ilvl="6" w:tplc="04090001">
      <w:start w:val="1"/>
      <w:numFmt w:val="bullet"/>
      <w:lvlText w:val=""/>
      <w:lvlJc w:val="left"/>
      <w:pPr>
        <w:tabs>
          <w:tab w:val="num" w:pos="4473"/>
        </w:tabs>
        <w:ind w:left="4473" w:hanging="360"/>
      </w:pPr>
      <w:rPr>
        <w:rFonts w:ascii="Symbol" w:hAnsi="Symbol" w:hint="default"/>
      </w:rPr>
    </w:lvl>
    <w:lvl w:ilvl="7" w:tplc="04090003">
      <w:start w:val="1"/>
      <w:numFmt w:val="bullet"/>
      <w:lvlText w:val="o"/>
      <w:lvlJc w:val="left"/>
      <w:pPr>
        <w:tabs>
          <w:tab w:val="num" w:pos="5193"/>
        </w:tabs>
        <w:ind w:left="5193" w:hanging="360"/>
      </w:pPr>
      <w:rPr>
        <w:rFonts w:ascii="Courier New" w:hAnsi="Courier New" w:hint="default"/>
      </w:rPr>
    </w:lvl>
    <w:lvl w:ilvl="8" w:tplc="04090005">
      <w:start w:val="1"/>
      <w:numFmt w:val="bullet"/>
      <w:lvlText w:val=""/>
      <w:lvlJc w:val="left"/>
      <w:pPr>
        <w:tabs>
          <w:tab w:val="num" w:pos="5913"/>
        </w:tabs>
        <w:ind w:left="5913" w:hanging="360"/>
      </w:pPr>
      <w:rPr>
        <w:rFonts w:ascii="Wingdings" w:hAnsi="Wingdings" w:hint="default"/>
      </w:rPr>
    </w:lvl>
  </w:abstractNum>
  <w:abstractNum w:abstractNumId="31">
    <w:nsid w:val="6A230FE7"/>
    <w:multiLevelType w:val="hybridMultilevel"/>
    <w:tmpl w:val="99804880"/>
    <w:lvl w:ilvl="0" w:tplc="568458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B15FED"/>
    <w:multiLevelType w:val="multilevel"/>
    <w:tmpl w:val="DC30AC0E"/>
    <w:lvl w:ilvl="0">
      <w:start w:val="1"/>
      <w:numFmt w:val="decimal"/>
      <w:pStyle w:val="Style3"/>
      <w:lvlText w:val="%1."/>
      <w:lvlJc w:val="left"/>
      <w:pPr>
        <w:tabs>
          <w:tab w:val="num" w:pos="910"/>
        </w:tabs>
        <w:ind w:left="910" w:hanging="360"/>
      </w:pPr>
      <w:rPr>
        <w:rFonts w:cs="Times New Roman"/>
      </w:rPr>
    </w:lvl>
    <w:lvl w:ilvl="1">
      <w:start w:val="1"/>
      <w:numFmt w:val="decimal"/>
      <w:lvlText w:val="%1.%2."/>
      <w:lvlJc w:val="left"/>
      <w:pPr>
        <w:tabs>
          <w:tab w:val="num" w:pos="1262"/>
        </w:tabs>
        <w:ind w:left="974" w:hanging="432"/>
      </w:pPr>
      <w:rPr>
        <w:rFonts w:cs="Times New Roman"/>
      </w:rPr>
    </w:lvl>
    <w:lvl w:ilvl="2">
      <w:start w:val="1"/>
      <w:numFmt w:val="decimal"/>
      <w:lvlText w:val="%1.%2.%3."/>
      <w:lvlJc w:val="left"/>
      <w:pPr>
        <w:tabs>
          <w:tab w:val="num" w:pos="1982"/>
        </w:tabs>
        <w:ind w:left="1406" w:hanging="504"/>
      </w:pPr>
      <w:rPr>
        <w:rFonts w:cs="Times New Roman"/>
      </w:rPr>
    </w:lvl>
    <w:lvl w:ilvl="3">
      <w:start w:val="1"/>
      <w:numFmt w:val="decimal"/>
      <w:lvlText w:val="%1.%2.%3.%4."/>
      <w:lvlJc w:val="left"/>
      <w:pPr>
        <w:tabs>
          <w:tab w:val="num" w:pos="2702"/>
        </w:tabs>
        <w:ind w:left="1910" w:hanging="648"/>
      </w:pPr>
      <w:rPr>
        <w:rFonts w:cs="Times New Roman"/>
      </w:rPr>
    </w:lvl>
    <w:lvl w:ilvl="4">
      <w:start w:val="1"/>
      <w:numFmt w:val="decimal"/>
      <w:lvlText w:val="%1.%2.%3.%4.%5."/>
      <w:lvlJc w:val="left"/>
      <w:pPr>
        <w:tabs>
          <w:tab w:val="num" w:pos="3422"/>
        </w:tabs>
        <w:ind w:left="2414" w:hanging="792"/>
      </w:pPr>
      <w:rPr>
        <w:rFonts w:cs="Times New Roman"/>
      </w:rPr>
    </w:lvl>
    <w:lvl w:ilvl="5">
      <w:start w:val="1"/>
      <w:numFmt w:val="decimal"/>
      <w:lvlText w:val="%1.%2.%3.%4.%5.%6."/>
      <w:lvlJc w:val="left"/>
      <w:pPr>
        <w:tabs>
          <w:tab w:val="num" w:pos="4142"/>
        </w:tabs>
        <w:ind w:left="2918" w:hanging="936"/>
      </w:pPr>
      <w:rPr>
        <w:rFonts w:cs="Times New Roman"/>
      </w:rPr>
    </w:lvl>
    <w:lvl w:ilvl="6">
      <w:start w:val="1"/>
      <w:numFmt w:val="decimal"/>
      <w:lvlText w:val="%1.%2.%3.%4.%5.%6.%7."/>
      <w:lvlJc w:val="left"/>
      <w:pPr>
        <w:tabs>
          <w:tab w:val="num" w:pos="4862"/>
        </w:tabs>
        <w:ind w:left="3422" w:hanging="1080"/>
      </w:pPr>
      <w:rPr>
        <w:rFonts w:cs="Times New Roman"/>
      </w:rPr>
    </w:lvl>
    <w:lvl w:ilvl="7">
      <w:start w:val="1"/>
      <w:numFmt w:val="decimal"/>
      <w:lvlText w:val="%1.%2.%3.%4.%5.%6.%7.%8."/>
      <w:lvlJc w:val="left"/>
      <w:pPr>
        <w:tabs>
          <w:tab w:val="num" w:pos="5582"/>
        </w:tabs>
        <w:ind w:left="3926" w:hanging="1224"/>
      </w:pPr>
      <w:rPr>
        <w:rFonts w:cs="Times New Roman"/>
      </w:rPr>
    </w:lvl>
    <w:lvl w:ilvl="8">
      <w:start w:val="1"/>
      <w:numFmt w:val="decimal"/>
      <w:lvlText w:val="%1.%2.%3.%4.%5.%6.%7.%8.%9."/>
      <w:lvlJc w:val="left"/>
      <w:pPr>
        <w:tabs>
          <w:tab w:val="num" w:pos="6302"/>
        </w:tabs>
        <w:ind w:left="4502" w:hanging="1440"/>
      </w:pPr>
      <w:rPr>
        <w:rFonts w:cs="Times New Roman"/>
      </w:rPr>
    </w:lvl>
  </w:abstractNum>
  <w:abstractNum w:abstractNumId="33">
    <w:nsid w:val="6CB6425A"/>
    <w:multiLevelType w:val="hybridMultilevel"/>
    <w:tmpl w:val="562C39FC"/>
    <w:lvl w:ilvl="0" w:tplc="275E8870">
      <w:start w:val="30"/>
      <w:numFmt w:val="decimal"/>
      <w:lvlText w:val="%1."/>
      <w:lvlJc w:val="left"/>
      <w:pPr>
        <w:ind w:left="720" w:hanging="360"/>
      </w:pPr>
      <w:rPr>
        <w:rFonts w:hint="default"/>
        <w:b w:val="0"/>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5D26F2"/>
    <w:multiLevelType w:val="hybridMultilevel"/>
    <w:tmpl w:val="B7A6ED0A"/>
    <w:lvl w:ilvl="0" w:tplc="09181B18">
      <w:start w:val="1"/>
      <w:numFmt w:val="bullet"/>
      <w:lvlText w:val=""/>
      <w:lvlJc w:val="left"/>
      <w:pPr>
        <w:ind w:left="-158" w:hanging="360"/>
      </w:pPr>
      <w:rPr>
        <w:rFonts w:ascii="Symbol" w:hAnsi="Symbol" w:hint="default"/>
      </w:rPr>
    </w:lvl>
    <w:lvl w:ilvl="1" w:tplc="BB68F7EA" w:tentative="1">
      <w:start w:val="1"/>
      <w:numFmt w:val="bullet"/>
      <w:lvlText w:val="o"/>
      <w:lvlJc w:val="left"/>
      <w:pPr>
        <w:ind w:left="562" w:hanging="360"/>
      </w:pPr>
      <w:rPr>
        <w:rFonts w:ascii="Courier New" w:hAnsi="Courier New" w:cs="Courier New" w:hint="default"/>
      </w:rPr>
    </w:lvl>
    <w:lvl w:ilvl="2" w:tplc="6396C9B2" w:tentative="1">
      <w:start w:val="1"/>
      <w:numFmt w:val="bullet"/>
      <w:lvlText w:val=""/>
      <w:lvlJc w:val="left"/>
      <w:pPr>
        <w:ind w:left="1282" w:hanging="360"/>
      </w:pPr>
      <w:rPr>
        <w:rFonts w:ascii="Wingdings" w:hAnsi="Wingdings" w:hint="default"/>
      </w:rPr>
    </w:lvl>
    <w:lvl w:ilvl="3" w:tplc="6C4E5534" w:tentative="1">
      <w:start w:val="1"/>
      <w:numFmt w:val="bullet"/>
      <w:lvlText w:val=""/>
      <w:lvlJc w:val="left"/>
      <w:pPr>
        <w:ind w:left="2002" w:hanging="360"/>
      </w:pPr>
      <w:rPr>
        <w:rFonts w:ascii="Symbol" w:hAnsi="Symbol" w:hint="default"/>
      </w:rPr>
    </w:lvl>
    <w:lvl w:ilvl="4" w:tplc="0EE4B700" w:tentative="1">
      <w:start w:val="1"/>
      <w:numFmt w:val="bullet"/>
      <w:lvlText w:val="o"/>
      <w:lvlJc w:val="left"/>
      <w:pPr>
        <w:ind w:left="2722" w:hanging="360"/>
      </w:pPr>
      <w:rPr>
        <w:rFonts w:ascii="Courier New" w:hAnsi="Courier New" w:cs="Courier New" w:hint="default"/>
      </w:rPr>
    </w:lvl>
    <w:lvl w:ilvl="5" w:tplc="111A9A4C" w:tentative="1">
      <w:start w:val="1"/>
      <w:numFmt w:val="bullet"/>
      <w:lvlText w:val=""/>
      <w:lvlJc w:val="left"/>
      <w:pPr>
        <w:ind w:left="3442" w:hanging="360"/>
      </w:pPr>
      <w:rPr>
        <w:rFonts w:ascii="Wingdings" w:hAnsi="Wingdings" w:hint="default"/>
      </w:rPr>
    </w:lvl>
    <w:lvl w:ilvl="6" w:tplc="CE52CCC0" w:tentative="1">
      <w:start w:val="1"/>
      <w:numFmt w:val="bullet"/>
      <w:lvlText w:val=""/>
      <w:lvlJc w:val="left"/>
      <w:pPr>
        <w:ind w:left="4162" w:hanging="360"/>
      </w:pPr>
      <w:rPr>
        <w:rFonts w:ascii="Symbol" w:hAnsi="Symbol" w:hint="default"/>
      </w:rPr>
    </w:lvl>
    <w:lvl w:ilvl="7" w:tplc="62E091FC" w:tentative="1">
      <w:start w:val="1"/>
      <w:numFmt w:val="bullet"/>
      <w:lvlText w:val="o"/>
      <w:lvlJc w:val="left"/>
      <w:pPr>
        <w:ind w:left="4882" w:hanging="360"/>
      </w:pPr>
      <w:rPr>
        <w:rFonts w:ascii="Courier New" w:hAnsi="Courier New" w:cs="Courier New" w:hint="default"/>
      </w:rPr>
    </w:lvl>
    <w:lvl w:ilvl="8" w:tplc="1318C692" w:tentative="1">
      <w:start w:val="1"/>
      <w:numFmt w:val="bullet"/>
      <w:lvlText w:val=""/>
      <w:lvlJc w:val="left"/>
      <w:pPr>
        <w:ind w:left="5602" w:hanging="360"/>
      </w:pPr>
      <w:rPr>
        <w:rFonts w:ascii="Wingdings" w:hAnsi="Wingdings" w:hint="default"/>
      </w:rPr>
    </w:lvl>
  </w:abstractNum>
  <w:abstractNum w:abstractNumId="35">
    <w:nsid w:val="6F2E7E5D"/>
    <w:multiLevelType w:val="hybridMultilevel"/>
    <w:tmpl w:val="26B2C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3AB3D73"/>
    <w:multiLevelType w:val="hybridMultilevel"/>
    <w:tmpl w:val="733AE660"/>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7">
    <w:nsid w:val="7C5B0876"/>
    <w:multiLevelType w:val="hybridMultilevel"/>
    <w:tmpl w:val="1B02759C"/>
    <w:lvl w:ilvl="0" w:tplc="04090001">
      <w:start w:val="3"/>
      <w:numFmt w:val="upperRoman"/>
      <w:lvlText w:val="%1."/>
      <w:lvlJc w:val="left"/>
      <w:pPr>
        <w:ind w:left="2700" w:hanging="720"/>
      </w:pPr>
      <w:rPr>
        <w:rFonts w:cs="Times New Roman" w:hint="default"/>
      </w:rPr>
    </w:lvl>
    <w:lvl w:ilvl="1" w:tplc="04090003">
      <w:start w:val="1"/>
      <w:numFmt w:val="lowerLetter"/>
      <w:lvlText w:val="%2."/>
      <w:lvlJc w:val="left"/>
      <w:pPr>
        <w:ind w:left="1211"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num w:numId="1">
    <w:abstractNumId w:val="30"/>
  </w:num>
  <w:num w:numId="2">
    <w:abstractNumId w:val="27"/>
  </w:num>
  <w:num w:numId="3">
    <w:abstractNumId w:val="32"/>
  </w:num>
  <w:num w:numId="4">
    <w:abstractNumId w:val="0"/>
  </w:num>
  <w:num w:numId="5">
    <w:abstractNumId w:val="9"/>
  </w:num>
  <w:num w:numId="6">
    <w:abstractNumId w:val="17"/>
  </w:num>
  <w:num w:numId="7">
    <w:abstractNumId w:val="37"/>
  </w:num>
  <w:num w:numId="8">
    <w:abstractNumId w:val="3"/>
  </w:num>
  <w:num w:numId="9">
    <w:abstractNumId w:val="6"/>
  </w:num>
  <w:num w:numId="10">
    <w:abstractNumId w:val="25"/>
  </w:num>
  <w:num w:numId="11">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1"/>
  </w:num>
  <w:num w:numId="14">
    <w:abstractNumId w:val="24"/>
  </w:num>
  <w:num w:numId="15">
    <w:abstractNumId w:val="26"/>
  </w:num>
  <w:num w:numId="16">
    <w:abstractNumId w:val="34"/>
  </w:num>
  <w:num w:numId="17">
    <w:abstractNumId w:val="10"/>
  </w:num>
  <w:num w:numId="18">
    <w:abstractNumId w:val="2"/>
  </w:num>
  <w:num w:numId="19">
    <w:abstractNumId w:val="36"/>
  </w:num>
  <w:num w:numId="20">
    <w:abstractNumId w:val="35"/>
  </w:num>
  <w:num w:numId="21">
    <w:abstractNumId w:val="31"/>
  </w:num>
  <w:num w:numId="22">
    <w:abstractNumId w:val="14"/>
  </w:num>
  <w:num w:numId="23">
    <w:abstractNumId w:val="29"/>
  </w:num>
  <w:num w:numId="24">
    <w:abstractNumId w:val="19"/>
  </w:num>
  <w:num w:numId="25">
    <w:abstractNumId w:val="1"/>
  </w:num>
  <w:num w:numId="26">
    <w:abstractNumId w:val="22"/>
  </w:num>
  <w:num w:numId="27">
    <w:abstractNumId w:val="7"/>
  </w:num>
  <w:num w:numId="28">
    <w:abstractNumId w:val="28"/>
  </w:num>
  <w:num w:numId="29">
    <w:abstractNumId w:val="33"/>
  </w:num>
  <w:num w:numId="30">
    <w:abstractNumId w:val="13"/>
  </w:num>
  <w:num w:numId="31">
    <w:abstractNumId w:val="23"/>
  </w:num>
  <w:num w:numId="32">
    <w:abstractNumId w:val="5"/>
  </w:num>
  <w:num w:numId="33">
    <w:abstractNumId w:val="20"/>
  </w:num>
  <w:num w:numId="34">
    <w:abstractNumId w:val="8"/>
  </w:num>
  <w:num w:numId="35">
    <w:abstractNumId w:val="8"/>
  </w:num>
  <w:num w:numId="36">
    <w:abstractNumId w:val="4"/>
  </w:num>
  <w:num w:numId="37">
    <w:abstractNumId w:val="15"/>
  </w:num>
  <w:num w:numId="38">
    <w:abstractNumId w:val="16"/>
  </w:num>
  <w:num w:numId="39">
    <w:abstractNumId w:val="1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20"/>
  <w:doNotHyphenateCaps/>
  <w:drawingGridHorizontalSpacing w:val="110"/>
  <w:displayHorizontalDrawingGridEvery w:val="2"/>
  <w:characterSpacingControl w:val="doNotCompress"/>
  <w:doNotValidateAgainstSchema/>
  <w:doNotDemarcateInvalidXml/>
  <w:hdrShapeDefaults>
    <o:shapedefaults v:ext="edit" spidmax="18434">
      <o:colormenu v:ext="edit" strokecolor="none" shadowcolor="none"/>
    </o:shapedefaults>
  </w:hdrShapeDefaults>
  <w:footnotePr>
    <w:footnote w:id="0"/>
    <w:footnote w:id="1"/>
  </w:footnotePr>
  <w:endnotePr>
    <w:endnote w:id="0"/>
    <w:endnote w:id="1"/>
  </w:endnotePr>
  <w:compat/>
  <w:rsids>
    <w:rsidRoot w:val="006B1F7B"/>
    <w:rsid w:val="00000AE6"/>
    <w:rsid w:val="000010ED"/>
    <w:rsid w:val="000039BC"/>
    <w:rsid w:val="00014704"/>
    <w:rsid w:val="00016F83"/>
    <w:rsid w:val="00017F5E"/>
    <w:rsid w:val="000239FD"/>
    <w:rsid w:val="00027485"/>
    <w:rsid w:val="000358E3"/>
    <w:rsid w:val="000369C2"/>
    <w:rsid w:val="00042B0E"/>
    <w:rsid w:val="0004323F"/>
    <w:rsid w:val="0004664F"/>
    <w:rsid w:val="00051FF8"/>
    <w:rsid w:val="0006095F"/>
    <w:rsid w:val="00061859"/>
    <w:rsid w:val="00062540"/>
    <w:rsid w:val="000655FF"/>
    <w:rsid w:val="000704C8"/>
    <w:rsid w:val="00072126"/>
    <w:rsid w:val="00073785"/>
    <w:rsid w:val="0007586F"/>
    <w:rsid w:val="00076610"/>
    <w:rsid w:val="00077C54"/>
    <w:rsid w:val="000802FF"/>
    <w:rsid w:val="000815B0"/>
    <w:rsid w:val="00083FDA"/>
    <w:rsid w:val="00084072"/>
    <w:rsid w:val="00085F09"/>
    <w:rsid w:val="00090ADF"/>
    <w:rsid w:val="00091C97"/>
    <w:rsid w:val="0009460B"/>
    <w:rsid w:val="00094700"/>
    <w:rsid w:val="000A3C26"/>
    <w:rsid w:val="000B32C2"/>
    <w:rsid w:val="000B535D"/>
    <w:rsid w:val="000B54BB"/>
    <w:rsid w:val="000C0157"/>
    <w:rsid w:val="000C32A2"/>
    <w:rsid w:val="000D0109"/>
    <w:rsid w:val="000D7583"/>
    <w:rsid w:val="000E31F8"/>
    <w:rsid w:val="000E63FB"/>
    <w:rsid w:val="000E6D13"/>
    <w:rsid w:val="000E7271"/>
    <w:rsid w:val="000F0922"/>
    <w:rsid w:val="000F5B2B"/>
    <w:rsid w:val="0010158D"/>
    <w:rsid w:val="00105AFC"/>
    <w:rsid w:val="0010621F"/>
    <w:rsid w:val="001068A7"/>
    <w:rsid w:val="00110154"/>
    <w:rsid w:val="00110312"/>
    <w:rsid w:val="00113715"/>
    <w:rsid w:val="001226D4"/>
    <w:rsid w:val="0012387F"/>
    <w:rsid w:val="00125913"/>
    <w:rsid w:val="001267EF"/>
    <w:rsid w:val="0012698E"/>
    <w:rsid w:val="00130747"/>
    <w:rsid w:val="00132F2C"/>
    <w:rsid w:val="00136F3B"/>
    <w:rsid w:val="0014183D"/>
    <w:rsid w:val="0014234D"/>
    <w:rsid w:val="00142E7C"/>
    <w:rsid w:val="00145241"/>
    <w:rsid w:val="001457D0"/>
    <w:rsid w:val="00145C63"/>
    <w:rsid w:val="00157AB2"/>
    <w:rsid w:val="00164068"/>
    <w:rsid w:val="00164EE9"/>
    <w:rsid w:val="00174261"/>
    <w:rsid w:val="0017683B"/>
    <w:rsid w:val="00177F17"/>
    <w:rsid w:val="00183DC7"/>
    <w:rsid w:val="00187513"/>
    <w:rsid w:val="0019377D"/>
    <w:rsid w:val="0019789E"/>
    <w:rsid w:val="00197CC6"/>
    <w:rsid w:val="001A0AF7"/>
    <w:rsid w:val="001A2689"/>
    <w:rsid w:val="001A5C1C"/>
    <w:rsid w:val="001A7DD8"/>
    <w:rsid w:val="001B4BBE"/>
    <w:rsid w:val="001B7CB7"/>
    <w:rsid w:val="001C1C97"/>
    <w:rsid w:val="001C443D"/>
    <w:rsid w:val="001C5866"/>
    <w:rsid w:val="001C64A2"/>
    <w:rsid w:val="001C675C"/>
    <w:rsid w:val="001D0309"/>
    <w:rsid w:val="001D040D"/>
    <w:rsid w:val="001D287B"/>
    <w:rsid w:val="001D6DA9"/>
    <w:rsid w:val="001D718C"/>
    <w:rsid w:val="001D7655"/>
    <w:rsid w:val="001E0B7B"/>
    <w:rsid w:val="001E10DE"/>
    <w:rsid w:val="001E32C8"/>
    <w:rsid w:val="001E41D2"/>
    <w:rsid w:val="001E73D4"/>
    <w:rsid w:val="001F1809"/>
    <w:rsid w:val="001F4DC4"/>
    <w:rsid w:val="001F6E9A"/>
    <w:rsid w:val="002016B1"/>
    <w:rsid w:val="0021122B"/>
    <w:rsid w:val="0021130D"/>
    <w:rsid w:val="00213626"/>
    <w:rsid w:val="00216295"/>
    <w:rsid w:val="002168C0"/>
    <w:rsid w:val="0022073C"/>
    <w:rsid w:val="00223A27"/>
    <w:rsid w:val="00223F56"/>
    <w:rsid w:val="00226613"/>
    <w:rsid w:val="00227717"/>
    <w:rsid w:val="002313C0"/>
    <w:rsid w:val="00231577"/>
    <w:rsid w:val="002341BD"/>
    <w:rsid w:val="00242170"/>
    <w:rsid w:val="00242501"/>
    <w:rsid w:val="00242AC4"/>
    <w:rsid w:val="0024309B"/>
    <w:rsid w:val="0024427C"/>
    <w:rsid w:val="002573A3"/>
    <w:rsid w:val="00261A29"/>
    <w:rsid w:val="00261EE5"/>
    <w:rsid w:val="00263F5D"/>
    <w:rsid w:val="00270FFC"/>
    <w:rsid w:val="00271964"/>
    <w:rsid w:val="00274EC2"/>
    <w:rsid w:val="00275F8E"/>
    <w:rsid w:val="002826CA"/>
    <w:rsid w:val="00284F6A"/>
    <w:rsid w:val="002867CB"/>
    <w:rsid w:val="00287B9F"/>
    <w:rsid w:val="00287E05"/>
    <w:rsid w:val="00290798"/>
    <w:rsid w:val="002A0E2D"/>
    <w:rsid w:val="002A59E8"/>
    <w:rsid w:val="002A7576"/>
    <w:rsid w:val="002B041F"/>
    <w:rsid w:val="002B05BE"/>
    <w:rsid w:val="002B2D26"/>
    <w:rsid w:val="002B73D6"/>
    <w:rsid w:val="002C0553"/>
    <w:rsid w:val="002C089E"/>
    <w:rsid w:val="002C0D01"/>
    <w:rsid w:val="002C432C"/>
    <w:rsid w:val="002C5DE3"/>
    <w:rsid w:val="002D0EFC"/>
    <w:rsid w:val="002D320F"/>
    <w:rsid w:val="002E3556"/>
    <w:rsid w:val="002E60FF"/>
    <w:rsid w:val="002E7F54"/>
    <w:rsid w:val="002F07C9"/>
    <w:rsid w:val="002F3C03"/>
    <w:rsid w:val="002F3FF3"/>
    <w:rsid w:val="002F6DD9"/>
    <w:rsid w:val="0030067E"/>
    <w:rsid w:val="00305E53"/>
    <w:rsid w:val="0031213A"/>
    <w:rsid w:val="003134CD"/>
    <w:rsid w:val="0031642A"/>
    <w:rsid w:val="00320D71"/>
    <w:rsid w:val="0032289F"/>
    <w:rsid w:val="00330E22"/>
    <w:rsid w:val="0033575D"/>
    <w:rsid w:val="003502FE"/>
    <w:rsid w:val="00356AE4"/>
    <w:rsid w:val="00360BA8"/>
    <w:rsid w:val="00361EBD"/>
    <w:rsid w:val="00364591"/>
    <w:rsid w:val="003714A0"/>
    <w:rsid w:val="00371595"/>
    <w:rsid w:val="003734E5"/>
    <w:rsid w:val="00375092"/>
    <w:rsid w:val="00375250"/>
    <w:rsid w:val="00375CD2"/>
    <w:rsid w:val="003779A2"/>
    <w:rsid w:val="00377DF5"/>
    <w:rsid w:val="00381A1C"/>
    <w:rsid w:val="003820FC"/>
    <w:rsid w:val="00385041"/>
    <w:rsid w:val="003953D9"/>
    <w:rsid w:val="003A4EA1"/>
    <w:rsid w:val="003A68CC"/>
    <w:rsid w:val="003B1A39"/>
    <w:rsid w:val="003B47E3"/>
    <w:rsid w:val="003B512A"/>
    <w:rsid w:val="003B6DF3"/>
    <w:rsid w:val="003C3A86"/>
    <w:rsid w:val="003D2786"/>
    <w:rsid w:val="003D28EF"/>
    <w:rsid w:val="003D33AD"/>
    <w:rsid w:val="003D4300"/>
    <w:rsid w:val="003D4BBE"/>
    <w:rsid w:val="003D4D39"/>
    <w:rsid w:val="003D63B2"/>
    <w:rsid w:val="003E2415"/>
    <w:rsid w:val="003E2419"/>
    <w:rsid w:val="003E6724"/>
    <w:rsid w:val="003F24C1"/>
    <w:rsid w:val="003F3AD1"/>
    <w:rsid w:val="003F4AA2"/>
    <w:rsid w:val="003F76FB"/>
    <w:rsid w:val="00400D1B"/>
    <w:rsid w:val="00402AE3"/>
    <w:rsid w:val="00412AC4"/>
    <w:rsid w:val="00413E4A"/>
    <w:rsid w:val="00415C01"/>
    <w:rsid w:val="0041613F"/>
    <w:rsid w:val="0042081C"/>
    <w:rsid w:val="004216E9"/>
    <w:rsid w:val="00423A23"/>
    <w:rsid w:val="0042563D"/>
    <w:rsid w:val="0043260F"/>
    <w:rsid w:val="004335B0"/>
    <w:rsid w:val="004335FE"/>
    <w:rsid w:val="0043652C"/>
    <w:rsid w:val="00440B6D"/>
    <w:rsid w:val="0044113E"/>
    <w:rsid w:val="00445C11"/>
    <w:rsid w:val="0044697F"/>
    <w:rsid w:val="004506E9"/>
    <w:rsid w:val="0045333D"/>
    <w:rsid w:val="00453F3B"/>
    <w:rsid w:val="004570F8"/>
    <w:rsid w:val="00460F46"/>
    <w:rsid w:val="00474406"/>
    <w:rsid w:val="004744B8"/>
    <w:rsid w:val="00474BE7"/>
    <w:rsid w:val="00475D08"/>
    <w:rsid w:val="004776BE"/>
    <w:rsid w:val="004811F0"/>
    <w:rsid w:val="00484341"/>
    <w:rsid w:val="004847EB"/>
    <w:rsid w:val="00487002"/>
    <w:rsid w:val="00491385"/>
    <w:rsid w:val="00491FB4"/>
    <w:rsid w:val="00493194"/>
    <w:rsid w:val="00495FC2"/>
    <w:rsid w:val="00497D8E"/>
    <w:rsid w:val="004A5D36"/>
    <w:rsid w:val="004B2027"/>
    <w:rsid w:val="004B57E3"/>
    <w:rsid w:val="004B7557"/>
    <w:rsid w:val="004C457B"/>
    <w:rsid w:val="004D07E2"/>
    <w:rsid w:val="004D1705"/>
    <w:rsid w:val="004D17B0"/>
    <w:rsid w:val="004D675C"/>
    <w:rsid w:val="004E67A2"/>
    <w:rsid w:val="004E68F6"/>
    <w:rsid w:val="004E7344"/>
    <w:rsid w:val="004E75B6"/>
    <w:rsid w:val="004F0942"/>
    <w:rsid w:val="004F3B2E"/>
    <w:rsid w:val="004F58DF"/>
    <w:rsid w:val="00503510"/>
    <w:rsid w:val="00503CFB"/>
    <w:rsid w:val="00511EC4"/>
    <w:rsid w:val="005139B7"/>
    <w:rsid w:val="00515570"/>
    <w:rsid w:val="005168E2"/>
    <w:rsid w:val="00516F8F"/>
    <w:rsid w:val="005217C5"/>
    <w:rsid w:val="00523439"/>
    <w:rsid w:val="0052546F"/>
    <w:rsid w:val="0053413C"/>
    <w:rsid w:val="00534CE0"/>
    <w:rsid w:val="0055243C"/>
    <w:rsid w:val="00557046"/>
    <w:rsid w:val="00557052"/>
    <w:rsid w:val="00560B84"/>
    <w:rsid w:val="0056345A"/>
    <w:rsid w:val="00564B0B"/>
    <w:rsid w:val="005652B6"/>
    <w:rsid w:val="005662F4"/>
    <w:rsid w:val="00567671"/>
    <w:rsid w:val="0058033C"/>
    <w:rsid w:val="005803CE"/>
    <w:rsid w:val="005821CD"/>
    <w:rsid w:val="0058369A"/>
    <w:rsid w:val="00583FE8"/>
    <w:rsid w:val="0058515B"/>
    <w:rsid w:val="00592286"/>
    <w:rsid w:val="00593019"/>
    <w:rsid w:val="00596ECF"/>
    <w:rsid w:val="00597A03"/>
    <w:rsid w:val="005A0181"/>
    <w:rsid w:val="005A26BC"/>
    <w:rsid w:val="005A3816"/>
    <w:rsid w:val="005A603E"/>
    <w:rsid w:val="005A6690"/>
    <w:rsid w:val="005B57AA"/>
    <w:rsid w:val="005B6B51"/>
    <w:rsid w:val="005C6B42"/>
    <w:rsid w:val="005C78A1"/>
    <w:rsid w:val="005D656F"/>
    <w:rsid w:val="005E16CF"/>
    <w:rsid w:val="005E33BB"/>
    <w:rsid w:val="005E4B13"/>
    <w:rsid w:val="005E63F8"/>
    <w:rsid w:val="005E6B31"/>
    <w:rsid w:val="005F0755"/>
    <w:rsid w:val="005F140B"/>
    <w:rsid w:val="0060590A"/>
    <w:rsid w:val="006064A0"/>
    <w:rsid w:val="00606A07"/>
    <w:rsid w:val="00607514"/>
    <w:rsid w:val="006177EC"/>
    <w:rsid w:val="006203E9"/>
    <w:rsid w:val="00621784"/>
    <w:rsid w:val="006222B8"/>
    <w:rsid w:val="0062252C"/>
    <w:rsid w:val="006263D2"/>
    <w:rsid w:val="00626658"/>
    <w:rsid w:val="00626753"/>
    <w:rsid w:val="00627769"/>
    <w:rsid w:val="00633ABD"/>
    <w:rsid w:val="00635F6C"/>
    <w:rsid w:val="0063796B"/>
    <w:rsid w:val="00641E30"/>
    <w:rsid w:val="00642DB1"/>
    <w:rsid w:val="00644080"/>
    <w:rsid w:val="00646B1F"/>
    <w:rsid w:val="006504AF"/>
    <w:rsid w:val="00651753"/>
    <w:rsid w:val="006574B7"/>
    <w:rsid w:val="00661F50"/>
    <w:rsid w:val="00662CFC"/>
    <w:rsid w:val="00662FBF"/>
    <w:rsid w:val="006638A9"/>
    <w:rsid w:val="00665A50"/>
    <w:rsid w:val="00673712"/>
    <w:rsid w:val="00673CE4"/>
    <w:rsid w:val="00674BBE"/>
    <w:rsid w:val="0067508D"/>
    <w:rsid w:val="0067781E"/>
    <w:rsid w:val="00677C02"/>
    <w:rsid w:val="0068137E"/>
    <w:rsid w:val="00690F88"/>
    <w:rsid w:val="006938DE"/>
    <w:rsid w:val="00697CEC"/>
    <w:rsid w:val="006A0D1A"/>
    <w:rsid w:val="006A6CC6"/>
    <w:rsid w:val="006B0DBE"/>
    <w:rsid w:val="006B1F7B"/>
    <w:rsid w:val="006B3A79"/>
    <w:rsid w:val="006B5454"/>
    <w:rsid w:val="006B5F67"/>
    <w:rsid w:val="006B77C4"/>
    <w:rsid w:val="006C183E"/>
    <w:rsid w:val="006C2360"/>
    <w:rsid w:val="006C322E"/>
    <w:rsid w:val="006C46DD"/>
    <w:rsid w:val="006C5737"/>
    <w:rsid w:val="006D02DE"/>
    <w:rsid w:val="006D6111"/>
    <w:rsid w:val="006E2786"/>
    <w:rsid w:val="006E38B5"/>
    <w:rsid w:val="006E5038"/>
    <w:rsid w:val="006E721E"/>
    <w:rsid w:val="006F40BD"/>
    <w:rsid w:val="006F5857"/>
    <w:rsid w:val="00700BA7"/>
    <w:rsid w:val="0070371C"/>
    <w:rsid w:val="00704644"/>
    <w:rsid w:val="00705A00"/>
    <w:rsid w:val="00706CB8"/>
    <w:rsid w:val="007072E5"/>
    <w:rsid w:val="0070740E"/>
    <w:rsid w:val="00711612"/>
    <w:rsid w:val="007117CC"/>
    <w:rsid w:val="007143D8"/>
    <w:rsid w:val="0071543D"/>
    <w:rsid w:val="007156D8"/>
    <w:rsid w:val="00717CDA"/>
    <w:rsid w:val="007250E3"/>
    <w:rsid w:val="0072587F"/>
    <w:rsid w:val="0072628D"/>
    <w:rsid w:val="0073480C"/>
    <w:rsid w:val="00734888"/>
    <w:rsid w:val="00735F0A"/>
    <w:rsid w:val="00737503"/>
    <w:rsid w:val="007454BA"/>
    <w:rsid w:val="00755529"/>
    <w:rsid w:val="00757456"/>
    <w:rsid w:val="00760945"/>
    <w:rsid w:val="0076706C"/>
    <w:rsid w:val="00772FAF"/>
    <w:rsid w:val="00775425"/>
    <w:rsid w:val="00775E7D"/>
    <w:rsid w:val="007762F3"/>
    <w:rsid w:val="007826E3"/>
    <w:rsid w:val="00785649"/>
    <w:rsid w:val="00786253"/>
    <w:rsid w:val="00794E11"/>
    <w:rsid w:val="00795BFF"/>
    <w:rsid w:val="007B01DF"/>
    <w:rsid w:val="007B5DA9"/>
    <w:rsid w:val="007C1592"/>
    <w:rsid w:val="007C36BB"/>
    <w:rsid w:val="007C532F"/>
    <w:rsid w:val="007C7617"/>
    <w:rsid w:val="007D117A"/>
    <w:rsid w:val="007D17B3"/>
    <w:rsid w:val="007D2641"/>
    <w:rsid w:val="007D3EDD"/>
    <w:rsid w:val="007E07E0"/>
    <w:rsid w:val="007E17CB"/>
    <w:rsid w:val="007E2A6D"/>
    <w:rsid w:val="007E303B"/>
    <w:rsid w:val="007E4D24"/>
    <w:rsid w:val="007F1983"/>
    <w:rsid w:val="0080205E"/>
    <w:rsid w:val="00804EC5"/>
    <w:rsid w:val="0080561A"/>
    <w:rsid w:val="00805D46"/>
    <w:rsid w:val="008101DC"/>
    <w:rsid w:val="00814EA7"/>
    <w:rsid w:val="00823A49"/>
    <w:rsid w:val="0082405E"/>
    <w:rsid w:val="00825047"/>
    <w:rsid w:val="008269D3"/>
    <w:rsid w:val="008275CF"/>
    <w:rsid w:val="00834E48"/>
    <w:rsid w:val="00835440"/>
    <w:rsid w:val="008402CE"/>
    <w:rsid w:val="008468F2"/>
    <w:rsid w:val="00850CF2"/>
    <w:rsid w:val="008564BC"/>
    <w:rsid w:val="00856B7F"/>
    <w:rsid w:val="00862A0A"/>
    <w:rsid w:val="00863213"/>
    <w:rsid w:val="0086381E"/>
    <w:rsid w:val="00865341"/>
    <w:rsid w:val="00866C9D"/>
    <w:rsid w:val="00870631"/>
    <w:rsid w:val="00870E84"/>
    <w:rsid w:val="00875478"/>
    <w:rsid w:val="00882430"/>
    <w:rsid w:val="00885AE5"/>
    <w:rsid w:val="00892B4B"/>
    <w:rsid w:val="00896BBD"/>
    <w:rsid w:val="008973C6"/>
    <w:rsid w:val="008A04EF"/>
    <w:rsid w:val="008A4961"/>
    <w:rsid w:val="008A51FF"/>
    <w:rsid w:val="008A6DBD"/>
    <w:rsid w:val="008B2A7E"/>
    <w:rsid w:val="008B3B7C"/>
    <w:rsid w:val="008B3F24"/>
    <w:rsid w:val="008B5407"/>
    <w:rsid w:val="008B6EA9"/>
    <w:rsid w:val="008C003E"/>
    <w:rsid w:val="008C0430"/>
    <w:rsid w:val="008C34F7"/>
    <w:rsid w:val="008C3CBA"/>
    <w:rsid w:val="008C4FD3"/>
    <w:rsid w:val="008C6B07"/>
    <w:rsid w:val="008D0432"/>
    <w:rsid w:val="008D6263"/>
    <w:rsid w:val="008D6962"/>
    <w:rsid w:val="008D6BCD"/>
    <w:rsid w:val="008D6F08"/>
    <w:rsid w:val="008D7485"/>
    <w:rsid w:val="008E12BD"/>
    <w:rsid w:val="008E7380"/>
    <w:rsid w:val="008E7F73"/>
    <w:rsid w:val="008F3676"/>
    <w:rsid w:val="008F3C6D"/>
    <w:rsid w:val="008F79FA"/>
    <w:rsid w:val="009002DD"/>
    <w:rsid w:val="0090095C"/>
    <w:rsid w:val="00900BB5"/>
    <w:rsid w:val="009025B1"/>
    <w:rsid w:val="009039CE"/>
    <w:rsid w:val="009045C5"/>
    <w:rsid w:val="00907986"/>
    <w:rsid w:val="009116DE"/>
    <w:rsid w:val="00911BE2"/>
    <w:rsid w:val="009146C1"/>
    <w:rsid w:val="0092230A"/>
    <w:rsid w:val="009235AE"/>
    <w:rsid w:val="009252D8"/>
    <w:rsid w:val="009279CF"/>
    <w:rsid w:val="0093191A"/>
    <w:rsid w:val="00933E17"/>
    <w:rsid w:val="0093622A"/>
    <w:rsid w:val="00936EA7"/>
    <w:rsid w:val="00942C5D"/>
    <w:rsid w:val="009434A7"/>
    <w:rsid w:val="00943972"/>
    <w:rsid w:val="00944866"/>
    <w:rsid w:val="00947DEB"/>
    <w:rsid w:val="0095271D"/>
    <w:rsid w:val="00953866"/>
    <w:rsid w:val="00955471"/>
    <w:rsid w:val="00955750"/>
    <w:rsid w:val="00955C9C"/>
    <w:rsid w:val="00955D0C"/>
    <w:rsid w:val="009561A0"/>
    <w:rsid w:val="00957D69"/>
    <w:rsid w:val="009640D9"/>
    <w:rsid w:val="00966D31"/>
    <w:rsid w:val="00970518"/>
    <w:rsid w:val="0097060D"/>
    <w:rsid w:val="00970A36"/>
    <w:rsid w:val="00973C7A"/>
    <w:rsid w:val="009749AA"/>
    <w:rsid w:val="00975EDA"/>
    <w:rsid w:val="0097688C"/>
    <w:rsid w:val="0098292F"/>
    <w:rsid w:val="00987696"/>
    <w:rsid w:val="009877CD"/>
    <w:rsid w:val="00987C39"/>
    <w:rsid w:val="00990AB3"/>
    <w:rsid w:val="00991F9A"/>
    <w:rsid w:val="00992DC5"/>
    <w:rsid w:val="009977C7"/>
    <w:rsid w:val="009A2245"/>
    <w:rsid w:val="009A6E1E"/>
    <w:rsid w:val="009A7739"/>
    <w:rsid w:val="009B0114"/>
    <w:rsid w:val="009B1D34"/>
    <w:rsid w:val="009B396B"/>
    <w:rsid w:val="009B3CBB"/>
    <w:rsid w:val="009B3F40"/>
    <w:rsid w:val="009B50D3"/>
    <w:rsid w:val="009B63EB"/>
    <w:rsid w:val="009B69C0"/>
    <w:rsid w:val="009B7F84"/>
    <w:rsid w:val="009C1B73"/>
    <w:rsid w:val="009C29F5"/>
    <w:rsid w:val="009C2C80"/>
    <w:rsid w:val="009C3D05"/>
    <w:rsid w:val="009C506E"/>
    <w:rsid w:val="009C535A"/>
    <w:rsid w:val="009C5D84"/>
    <w:rsid w:val="009C6294"/>
    <w:rsid w:val="009D5ACF"/>
    <w:rsid w:val="009D6705"/>
    <w:rsid w:val="009E2072"/>
    <w:rsid w:val="009E28F7"/>
    <w:rsid w:val="009E5A67"/>
    <w:rsid w:val="009E6273"/>
    <w:rsid w:val="009F09EA"/>
    <w:rsid w:val="009F241A"/>
    <w:rsid w:val="009F67AB"/>
    <w:rsid w:val="00A0168F"/>
    <w:rsid w:val="00A10AD2"/>
    <w:rsid w:val="00A16A18"/>
    <w:rsid w:val="00A1751D"/>
    <w:rsid w:val="00A20873"/>
    <w:rsid w:val="00A21566"/>
    <w:rsid w:val="00A22E03"/>
    <w:rsid w:val="00A27544"/>
    <w:rsid w:val="00A3023F"/>
    <w:rsid w:val="00A30749"/>
    <w:rsid w:val="00A3300E"/>
    <w:rsid w:val="00A370E4"/>
    <w:rsid w:val="00A40DA9"/>
    <w:rsid w:val="00A41722"/>
    <w:rsid w:val="00A473CF"/>
    <w:rsid w:val="00A51C3D"/>
    <w:rsid w:val="00A533A6"/>
    <w:rsid w:val="00A53428"/>
    <w:rsid w:val="00A60399"/>
    <w:rsid w:val="00A618D3"/>
    <w:rsid w:val="00A626A9"/>
    <w:rsid w:val="00A6532D"/>
    <w:rsid w:val="00A65BEE"/>
    <w:rsid w:val="00A70FAE"/>
    <w:rsid w:val="00A71CC2"/>
    <w:rsid w:val="00A75659"/>
    <w:rsid w:val="00A8213B"/>
    <w:rsid w:val="00A8679E"/>
    <w:rsid w:val="00A91206"/>
    <w:rsid w:val="00A934DB"/>
    <w:rsid w:val="00A94312"/>
    <w:rsid w:val="00A9610A"/>
    <w:rsid w:val="00AA2A58"/>
    <w:rsid w:val="00AA4AD2"/>
    <w:rsid w:val="00AA52C9"/>
    <w:rsid w:val="00AA61EC"/>
    <w:rsid w:val="00AB0EE4"/>
    <w:rsid w:val="00AB189B"/>
    <w:rsid w:val="00AB3433"/>
    <w:rsid w:val="00AC06A1"/>
    <w:rsid w:val="00AC5636"/>
    <w:rsid w:val="00AC631A"/>
    <w:rsid w:val="00AC6D66"/>
    <w:rsid w:val="00AD07CC"/>
    <w:rsid w:val="00AD7782"/>
    <w:rsid w:val="00AE542E"/>
    <w:rsid w:val="00AE7FDB"/>
    <w:rsid w:val="00AF057F"/>
    <w:rsid w:val="00AF2F3A"/>
    <w:rsid w:val="00AF5C7D"/>
    <w:rsid w:val="00AF77DF"/>
    <w:rsid w:val="00B013E3"/>
    <w:rsid w:val="00B01D99"/>
    <w:rsid w:val="00B02655"/>
    <w:rsid w:val="00B04769"/>
    <w:rsid w:val="00B04A07"/>
    <w:rsid w:val="00B04A27"/>
    <w:rsid w:val="00B10BD2"/>
    <w:rsid w:val="00B13E2E"/>
    <w:rsid w:val="00B21893"/>
    <w:rsid w:val="00B2199C"/>
    <w:rsid w:val="00B27154"/>
    <w:rsid w:val="00B2771E"/>
    <w:rsid w:val="00B34A8F"/>
    <w:rsid w:val="00B35DAD"/>
    <w:rsid w:val="00B361DC"/>
    <w:rsid w:val="00B4169A"/>
    <w:rsid w:val="00B43DEC"/>
    <w:rsid w:val="00B47649"/>
    <w:rsid w:val="00B50E2F"/>
    <w:rsid w:val="00B5158D"/>
    <w:rsid w:val="00B53B3C"/>
    <w:rsid w:val="00B57955"/>
    <w:rsid w:val="00B61FC0"/>
    <w:rsid w:val="00B6213F"/>
    <w:rsid w:val="00B62D5E"/>
    <w:rsid w:val="00B639B9"/>
    <w:rsid w:val="00B63D7F"/>
    <w:rsid w:val="00B82733"/>
    <w:rsid w:val="00B82BAB"/>
    <w:rsid w:val="00B83D22"/>
    <w:rsid w:val="00B858D3"/>
    <w:rsid w:val="00B85CF9"/>
    <w:rsid w:val="00B85D9E"/>
    <w:rsid w:val="00B85EAA"/>
    <w:rsid w:val="00B87308"/>
    <w:rsid w:val="00B8798D"/>
    <w:rsid w:val="00B94F93"/>
    <w:rsid w:val="00B95AC9"/>
    <w:rsid w:val="00BA0E12"/>
    <w:rsid w:val="00BA0F1F"/>
    <w:rsid w:val="00BA105F"/>
    <w:rsid w:val="00BA4337"/>
    <w:rsid w:val="00BA5606"/>
    <w:rsid w:val="00BA5CF6"/>
    <w:rsid w:val="00BB309D"/>
    <w:rsid w:val="00BB488D"/>
    <w:rsid w:val="00BB7D9B"/>
    <w:rsid w:val="00BB7DB2"/>
    <w:rsid w:val="00BC0981"/>
    <w:rsid w:val="00BC119A"/>
    <w:rsid w:val="00BC15B5"/>
    <w:rsid w:val="00BC1DEC"/>
    <w:rsid w:val="00BC2830"/>
    <w:rsid w:val="00BC7CBD"/>
    <w:rsid w:val="00BC7DD1"/>
    <w:rsid w:val="00BD0909"/>
    <w:rsid w:val="00BD0ED5"/>
    <w:rsid w:val="00BD1B7D"/>
    <w:rsid w:val="00BD2AC9"/>
    <w:rsid w:val="00BE25D1"/>
    <w:rsid w:val="00BF268A"/>
    <w:rsid w:val="00BF3672"/>
    <w:rsid w:val="00BF3D52"/>
    <w:rsid w:val="00BF7BAE"/>
    <w:rsid w:val="00BF7CA0"/>
    <w:rsid w:val="00C01B10"/>
    <w:rsid w:val="00C021A9"/>
    <w:rsid w:val="00C04FEE"/>
    <w:rsid w:val="00C0544E"/>
    <w:rsid w:val="00C1136C"/>
    <w:rsid w:val="00C14617"/>
    <w:rsid w:val="00C16546"/>
    <w:rsid w:val="00C21252"/>
    <w:rsid w:val="00C2347E"/>
    <w:rsid w:val="00C2535C"/>
    <w:rsid w:val="00C25C84"/>
    <w:rsid w:val="00C25FE4"/>
    <w:rsid w:val="00C27D20"/>
    <w:rsid w:val="00C304DA"/>
    <w:rsid w:val="00C31105"/>
    <w:rsid w:val="00C361F0"/>
    <w:rsid w:val="00C4011D"/>
    <w:rsid w:val="00C40633"/>
    <w:rsid w:val="00C40929"/>
    <w:rsid w:val="00C4598C"/>
    <w:rsid w:val="00C4603D"/>
    <w:rsid w:val="00C4707F"/>
    <w:rsid w:val="00C51BD2"/>
    <w:rsid w:val="00C52190"/>
    <w:rsid w:val="00C56C37"/>
    <w:rsid w:val="00C60934"/>
    <w:rsid w:val="00C60DE7"/>
    <w:rsid w:val="00C63B78"/>
    <w:rsid w:val="00C63FB5"/>
    <w:rsid w:val="00C67955"/>
    <w:rsid w:val="00C705A7"/>
    <w:rsid w:val="00C708D7"/>
    <w:rsid w:val="00C710E6"/>
    <w:rsid w:val="00C71281"/>
    <w:rsid w:val="00C727E3"/>
    <w:rsid w:val="00C744C6"/>
    <w:rsid w:val="00C74D12"/>
    <w:rsid w:val="00C81137"/>
    <w:rsid w:val="00C82754"/>
    <w:rsid w:val="00C828E6"/>
    <w:rsid w:val="00C83849"/>
    <w:rsid w:val="00C85DFC"/>
    <w:rsid w:val="00C86043"/>
    <w:rsid w:val="00C86802"/>
    <w:rsid w:val="00C86ECA"/>
    <w:rsid w:val="00C968A1"/>
    <w:rsid w:val="00C96B9A"/>
    <w:rsid w:val="00C975F4"/>
    <w:rsid w:val="00CA04F7"/>
    <w:rsid w:val="00CA2801"/>
    <w:rsid w:val="00CA3B25"/>
    <w:rsid w:val="00CA4D00"/>
    <w:rsid w:val="00CA60F0"/>
    <w:rsid w:val="00CA6CEE"/>
    <w:rsid w:val="00CB7878"/>
    <w:rsid w:val="00CC3B0C"/>
    <w:rsid w:val="00CC4FEB"/>
    <w:rsid w:val="00CC5175"/>
    <w:rsid w:val="00CC61ED"/>
    <w:rsid w:val="00CC79DD"/>
    <w:rsid w:val="00CC7BE0"/>
    <w:rsid w:val="00CD02C2"/>
    <w:rsid w:val="00CD0B6F"/>
    <w:rsid w:val="00CD150E"/>
    <w:rsid w:val="00CD39CD"/>
    <w:rsid w:val="00CD4A17"/>
    <w:rsid w:val="00CD57D5"/>
    <w:rsid w:val="00CE417D"/>
    <w:rsid w:val="00CE4B4B"/>
    <w:rsid w:val="00CE524A"/>
    <w:rsid w:val="00CE6357"/>
    <w:rsid w:val="00CE7F57"/>
    <w:rsid w:val="00CF1445"/>
    <w:rsid w:val="00CF256C"/>
    <w:rsid w:val="00D00A3B"/>
    <w:rsid w:val="00D03815"/>
    <w:rsid w:val="00D062D0"/>
    <w:rsid w:val="00D062E0"/>
    <w:rsid w:val="00D065CD"/>
    <w:rsid w:val="00D074C7"/>
    <w:rsid w:val="00D13813"/>
    <w:rsid w:val="00D1570E"/>
    <w:rsid w:val="00D2190F"/>
    <w:rsid w:val="00D2237F"/>
    <w:rsid w:val="00D246FA"/>
    <w:rsid w:val="00D279E3"/>
    <w:rsid w:val="00D352B7"/>
    <w:rsid w:val="00D36814"/>
    <w:rsid w:val="00D458CB"/>
    <w:rsid w:val="00D45DC8"/>
    <w:rsid w:val="00D512E0"/>
    <w:rsid w:val="00D51FAA"/>
    <w:rsid w:val="00D530BF"/>
    <w:rsid w:val="00D5385A"/>
    <w:rsid w:val="00D55812"/>
    <w:rsid w:val="00D57C19"/>
    <w:rsid w:val="00D57E72"/>
    <w:rsid w:val="00D601D4"/>
    <w:rsid w:val="00D64C56"/>
    <w:rsid w:val="00D710BA"/>
    <w:rsid w:val="00D72085"/>
    <w:rsid w:val="00D75693"/>
    <w:rsid w:val="00D7771F"/>
    <w:rsid w:val="00D81134"/>
    <w:rsid w:val="00D82B27"/>
    <w:rsid w:val="00D84318"/>
    <w:rsid w:val="00D85D56"/>
    <w:rsid w:val="00D86952"/>
    <w:rsid w:val="00D87BFA"/>
    <w:rsid w:val="00D925CD"/>
    <w:rsid w:val="00D92F65"/>
    <w:rsid w:val="00D952D7"/>
    <w:rsid w:val="00DA1861"/>
    <w:rsid w:val="00DA271A"/>
    <w:rsid w:val="00DA36C9"/>
    <w:rsid w:val="00DA429C"/>
    <w:rsid w:val="00DA4617"/>
    <w:rsid w:val="00DA5970"/>
    <w:rsid w:val="00DA6208"/>
    <w:rsid w:val="00DB08BB"/>
    <w:rsid w:val="00DB5EBB"/>
    <w:rsid w:val="00DB7DD8"/>
    <w:rsid w:val="00DD0AF0"/>
    <w:rsid w:val="00DD4FB5"/>
    <w:rsid w:val="00DD50EC"/>
    <w:rsid w:val="00DD55E5"/>
    <w:rsid w:val="00DD57EA"/>
    <w:rsid w:val="00DE13AF"/>
    <w:rsid w:val="00DF056D"/>
    <w:rsid w:val="00DF40F0"/>
    <w:rsid w:val="00DF77C8"/>
    <w:rsid w:val="00E0365F"/>
    <w:rsid w:val="00E03C11"/>
    <w:rsid w:val="00E03CEA"/>
    <w:rsid w:val="00E04CC0"/>
    <w:rsid w:val="00E05A13"/>
    <w:rsid w:val="00E07116"/>
    <w:rsid w:val="00E07617"/>
    <w:rsid w:val="00E07E36"/>
    <w:rsid w:val="00E10B63"/>
    <w:rsid w:val="00E11540"/>
    <w:rsid w:val="00E11E4E"/>
    <w:rsid w:val="00E1276B"/>
    <w:rsid w:val="00E14A29"/>
    <w:rsid w:val="00E22855"/>
    <w:rsid w:val="00E237D1"/>
    <w:rsid w:val="00E2427A"/>
    <w:rsid w:val="00E30683"/>
    <w:rsid w:val="00E30EEB"/>
    <w:rsid w:val="00E3257A"/>
    <w:rsid w:val="00E32A45"/>
    <w:rsid w:val="00E3521A"/>
    <w:rsid w:val="00E35BF0"/>
    <w:rsid w:val="00E448AF"/>
    <w:rsid w:val="00E46743"/>
    <w:rsid w:val="00E543CF"/>
    <w:rsid w:val="00E550D4"/>
    <w:rsid w:val="00E60FF1"/>
    <w:rsid w:val="00E6245E"/>
    <w:rsid w:val="00E629BC"/>
    <w:rsid w:val="00E7003E"/>
    <w:rsid w:val="00E72115"/>
    <w:rsid w:val="00E756BF"/>
    <w:rsid w:val="00E766EF"/>
    <w:rsid w:val="00E82888"/>
    <w:rsid w:val="00E84FA3"/>
    <w:rsid w:val="00E8539F"/>
    <w:rsid w:val="00E90011"/>
    <w:rsid w:val="00E926AF"/>
    <w:rsid w:val="00E92EC3"/>
    <w:rsid w:val="00E9719A"/>
    <w:rsid w:val="00EA0394"/>
    <w:rsid w:val="00EA3281"/>
    <w:rsid w:val="00EA40F0"/>
    <w:rsid w:val="00EA4414"/>
    <w:rsid w:val="00EA53C2"/>
    <w:rsid w:val="00EA76D9"/>
    <w:rsid w:val="00EA78A2"/>
    <w:rsid w:val="00EB0D18"/>
    <w:rsid w:val="00EB3CA6"/>
    <w:rsid w:val="00EB3EF8"/>
    <w:rsid w:val="00EB48C3"/>
    <w:rsid w:val="00EB51C7"/>
    <w:rsid w:val="00EB5BC0"/>
    <w:rsid w:val="00EB7557"/>
    <w:rsid w:val="00EC0160"/>
    <w:rsid w:val="00EC1481"/>
    <w:rsid w:val="00EC332B"/>
    <w:rsid w:val="00EC351F"/>
    <w:rsid w:val="00EC3556"/>
    <w:rsid w:val="00EC65A8"/>
    <w:rsid w:val="00ED01D5"/>
    <w:rsid w:val="00ED5012"/>
    <w:rsid w:val="00EE50FE"/>
    <w:rsid w:val="00EF6E2A"/>
    <w:rsid w:val="00F03AD4"/>
    <w:rsid w:val="00F03B75"/>
    <w:rsid w:val="00F104B8"/>
    <w:rsid w:val="00F10B94"/>
    <w:rsid w:val="00F151B6"/>
    <w:rsid w:val="00F1666A"/>
    <w:rsid w:val="00F258C7"/>
    <w:rsid w:val="00F301F0"/>
    <w:rsid w:val="00F31DA7"/>
    <w:rsid w:val="00F344E9"/>
    <w:rsid w:val="00F41B58"/>
    <w:rsid w:val="00F43FCD"/>
    <w:rsid w:val="00F440FC"/>
    <w:rsid w:val="00F45DFB"/>
    <w:rsid w:val="00F539F0"/>
    <w:rsid w:val="00F54785"/>
    <w:rsid w:val="00F5612E"/>
    <w:rsid w:val="00F60390"/>
    <w:rsid w:val="00F67B2D"/>
    <w:rsid w:val="00F75914"/>
    <w:rsid w:val="00F77978"/>
    <w:rsid w:val="00F813FD"/>
    <w:rsid w:val="00F81A3D"/>
    <w:rsid w:val="00F8297B"/>
    <w:rsid w:val="00F82B5A"/>
    <w:rsid w:val="00F8308B"/>
    <w:rsid w:val="00F83CE3"/>
    <w:rsid w:val="00F84B01"/>
    <w:rsid w:val="00F93A1A"/>
    <w:rsid w:val="00F95369"/>
    <w:rsid w:val="00FA2570"/>
    <w:rsid w:val="00FA35DA"/>
    <w:rsid w:val="00FA3AF4"/>
    <w:rsid w:val="00FA3C14"/>
    <w:rsid w:val="00FA6B14"/>
    <w:rsid w:val="00FA7F37"/>
    <w:rsid w:val="00FB3DED"/>
    <w:rsid w:val="00FB600F"/>
    <w:rsid w:val="00FB6562"/>
    <w:rsid w:val="00FC21EA"/>
    <w:rsid w:val="00FC27B2"/>
    <w:rsid w:val="00FC3F8F"/>
    <w:rsid w:val="00FC66FB"/>
    <w:rsid w:val="00FD4C8E"/>
    <w:rsid w:val="00FD540B"/>
    <w:rsid w:val="00FD5E85"/>
    <w:rsid w:val="00FD6821"/>
    <w:rsid w:val="00FD6A59"/>
    <w:rsid w:val="00FE0E53"/>
    <w:rsid w:val="00FE2139"/>
    <w:rsid w:val="00FE355D"/>
    <w:rsid w:val="00FF57F5"/>
    <w:rsid w:val="00FF5E37"/>
    <w:rsid w:val="00FF60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colormenu v:ext="edit" strokecolor="none" shadow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qFormat="1"/>
    <w:lsdException w:name="footer" w:uiPriority="99"/>
    <w:lsdException w:name="caption" w:locked="1" w:qFormat="1"/>
    <w:lsdException w:name="footnote reference" w:uiPriority="99" w:qFormat="1"/>
    <w:lsdException w:name="List Bullet" w:locked="1"/>
    <w:lsdException w:name="Title" w:locked="1" w:qFormat="1"/>
    <w:lsdException w:name="Default Paragraph Font" w:locked="1"/>
    <w:lsdException w:name="Body Text" w:locked="1"/>
    <w:lsdException w:name="Subtitle" w:locked="1" w:qFormat="1"/>
    <w:lsdException w:name="Hyperlink" w:uiPriority="99"/>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1F7B"/>
    <w:pPr>
      <w:widowControl w:val="0"/>
      <w:spacing w:after="240" w:line="360" w:lineRule="auto"/>
      <w:ind w:left="360" w:right="-14" w:hanging="360"/>
      <w:jc w:val="both"/>
    </w:pPr>
    <w:rPr>
      <w:rFonts w:eastAsia="Times New Roman"/>
      <w:sz w:val="22"/>
      <w:szCs w:val="22"/>
    </w:rPr>
  </w:style>
  <w:style w:type="paragraph" w:styleId="Heading1">
    <w:name w:val="heading 1"/>
    <w:basedOn w:val="Normal"/>
    <w:link w:val="Heading1Char1"/>
    <w:autoRedefine/>
    <w:qFormat/>
    <w:rsid w:val="00D84318"/>
    <w:pPr>
      <w:ind w:left="0" w:firstLine="0"/>
      <w:jc w:val="center"/>
      <w:outlineLvl w:val="0"/>
    </w:pPr>
    <w:rPr>
      <w:rFonts w:ascii="Arial" w:eastAsia="Calibri" w:hAnsi="Arial"/>
      <w:b/>
      <w:bCs/>
      <w:color w:val="000000"/>
      <w:spacing w:val="-4"/>
      <w:w w:val="105"/>
      <w:sz w:val="24"/>
      <w:szCs w:val="24"/>
      <w:shd w:val="clear" w:color="auto" w:fill="FFFFFF"/>
    </w:rPr>
  </w:style>
  <w:style w:type="paragraph" w:styleId="Heading2">
    <w:name w:val="heading 2"/>
    <w:basedOn w:val="Normal"/>
    <w:link w:val="Heading2Char1"/>
    <w:qFormat/>
    <w:rsid w:val="006B1F7B"/>
    <w:pPr>
      <w:ind w:left="307" w:hanging="725"/>
      <w:outlineLvl w:val="1"/>
    </w:pPr>
    <w:rPr>
      <w:rFonts w:ascii="Arial" w:hAnsi="Arial"/>
      <w:sz w:val="20"/>
      <w:szCs w:val="20"/>
    </w:rPr>
  </w:style>
  <w:style w:type="paragraph" w:styleId="Heading3">
    <w:name w:val="heading 3"/>
    <w:aliases w:val="h3"/>
    <w:basedOn w:val="Normal"/>
    <w:link w:val="Heading3Char"/>
    <w:qFormat/>
    <w:rsid w:val="006B1F7B"/>
    <w:pPr>
      <w:ind w:left="20"/>
      <w:outlineLvl w:val="2"/>
    </w:pPr>
    <w:rPr>
      <w:rFonts w:ascii="Arial" w:hAnsi="Arial"/>
      <w:sz w:val="21"/>
      <w:szCs w:val="21"/>
    </w:rPr>
  </w:style>
  <w:style w:type="paragraph" w:styleId="Heading4">
    <w:name w:val="heading 4"/>
    <w:basedOn w:val="Normal"/>
    <w:link w:val="Heading4Char"/>
    <w:qFormat/>
    <w:rsid w:val="006B1F7B"/>
    <w:pPr>
      <w:ind w:left="157"/>
      <w:outlineLvl w:val="3"/>
    </w:pPr>
    <w:rPr>
      <w:rFonts w:ascii="Arial" w:hAnsi="Arial"/>
      <w:b/>
      <w:bCs/>
      <w:sz w:val="20"/>
      <w:szCs w:val="20"/>
    </w:rPr>
  </w:style>
  <w:style w:type="paragraph" w:styleId="Heading5">
    <w:name w:val="heading 5"/>
    <w:basedOn w:val="Normal"/>
    <w:next w:val="Normal"/>
    <w:link w:val="Heading5Char"/>
    <w:qFormat/>
    <w:locked/>
    <w:rsid w:val="00125913"/>
    <w:pPr>
      <w:keepNext/>
      <w:widowControl/>
      <w:jc w:val="center"/>
      <w:outlineLvl w:val="4"/>
    </w:pPr>
    <w:rPr>
      <w:rFonts w:eastAsia="Calibri"/>
      <w:b/>
      <w:sz w:val="20"/>
      <w:szCs w:val="24"/>
      <w:lang w:val="en-IN" w:eastAsia="en-IN"/>
    </w:rPr>
  </w:style>
  <w:style w:type="paragraph" w:styleId="Heading6">
    <w:name w:val="heading 6"/>
    <w:basedOn w:val="Normal"/>
    <w:next w:val="Normal"/>
    <w:link w:val="Heading6Char"/>
    <w:qFormat/>
    <w:locked/>
    <w:rsid w:val="0010621F"/>
    <w:pPr>
      <w:spacing w:before="240" w:after="60"/>
      <w:outlineLvl w:val="5"/>
    </w:pPr>
    <w:rPr>
      <w:rFonts w:eastAsia="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D84318"/>
    <w:rPr>
      <w:rFonts w:ascii="Arial" w:hAnsi="Arial"/>
      <w:b/>
      <w:bCs/>
      <w:color w:val="000000"/>
      <w:spacing w:val="-4"/>
      <w:w w:val="105"/>
      <w:sz w:val="24"/>
      <w:szCs w:val="24"/>
      <w:lang w:val="en-US"/>
    </w:rPr>
  </w:style>
  <w:style w:type="character" w:customStyle="1" w:styleId="Heading2Char1">
    <w:name w:val="Heading 2 Char1"/>
    <w:link w:val="Heading2"/>
    <w:locked/>
    <w:rsid w:val="006B1F7B"/>
    <w:rPr>
      <w:rFonts w:ascii="Arial" w:eastAsia="Times New Roman" w:hAnsi="Arial" w:cs="Times New Roman"/>
      <w:lang w:val="en-US"/>
    </w:rPr>
  </w:style>
  <w:style w:type="character" w:customStyle="1" w:styleId="Heading3Char">
    <w:name w:val="Heading 3 Char"/>
    <w:aliases w:val="h3 Char"/>
    <w:link w:val="Heading3"/>
    <w:locked/>
    <w:rsid w:val="006B1F7B"/>
    <w:rPr>
      <w:rFonts w:ascii="Arial" w:eastAsia="Times New Roman" w:hAnsi="Arial" w:cs="Times New Roman"/>
      <w:sz w:val="21"/>
      <w:szCs w:val="21"/>
      <w:lang w:val="en-US"/>
    </w:rPr>
  </w:style>
  <w:style w:type="character" w:customStyle="1" w:styleId="Heading4Char">
    <w:name w:val="Heading 4 Char"/>
    <w:link w:val="Heading4"/>
    <w:locked/>
    <w:rsid w:val="006B1F7B"/>
    <w:rPr>
      <w:rFonts w:ascii="Arial" w:eastAsia="Times New Roman" w:hAnsi="Arial" w:cs="Times New Roman"/>
      <w:b/>
      <w:bCs/>
      <w:sz w:val="20"/>
      <w:szCs w:val="20"/>
      <w:lang w:val="en-US"/>
    </w:rPr>
  </w:style>
  <w:style w:type="character" w:customStyle="1" w:styleId="Heading5Char">
    <w:name w:val="Heading 5 Char"/>
    <w:link w:val="Heading5"/>
    <w:semiHidden/>
    <w:locked/>
    <w:rsid w:val="00125913"/>
    <w:rPr>
      <w:b/>
      <w:szCs w:val="24"/>
      <w:lang w:val="en-IN" w:eastAsia="en-IN" w:bidi="ar-SA"/>
    </w:rPr>
  </w:style>
  <w:style w:type="paragraph" w:customStyle="1" w:styleId="CharChar3Char1CharChar1">
    <w:name w:val="Char Char3 Char1 Char Char1"/>
    <w:aliases w:val="Char Char3 Char Char Char Char Char Char Char1"/>
    <w:basedOn w:val="Normal"/>
    <w:rsid w:val="00ED5012"/>
    <w:pPr>
      <w:widowControl/>
      <w:spacing w:after="160"/>
    </w:pPr>
    <w:rPr>
      <w:rFonts w:ascii="Verdana" w:eastAsia="Batang" w:hAnsi="Verdana" w:cs="Verdana"/>
      <w:sz w:val="20"/>
      <w:szCs w:val="24"/>
    </w:rPr>
  </w:style>
  <w:style w:type="character" w:customStyle="1" w:styleId="Heading6Char">
    <w:name w:val="Heading 6 Char"/>
    <w:link w:val="Heading6"/>
    <w:locked/>
    <w:rsid w:val="0010621F"/>
    <w:rPr>
      <w:b/>
      <w:bCs/>
      <w:sz w:val="22"/>
      <w:szCs w:val="22"/>
      <w:lang w:val="en-US" w:eastAsia="en-US" w:bidi="ar-SA"/>
    </w:rPr>
  </w:style>
  <w:style w:type="paragraph" w:styleId="TOC1">
    <w:name w:val="toc 1"/>
    <w:basedOn w:val="Normal"/>
    <w:autoRedefine/>
    <w:uiPriority w:val="39"/>
    <w:rsid w:val="00EB48C3"/>
    <w:pPr>
      <w:tabs>
        <w:tab w:val="left" w:pos="426"/>
        <w:tab w:val="right" w:pos="9072"/>
      </w:tabs>
    </w:pPr>
    <w:rPr>
      <w:rFonts w:ascii="Arial" w:hAnsi="Arial" w:cs="Arial"/>
      <w:bCs/>
      <w:caps/>
      <w:noProof/>
    </w:rPr>
  </w:style>
  <w:style w:type="paragraph" w:styleId="TOC2">
    <w:name w:val="toc 2"/>
    <w:basedOn w:val="Normal"/>
    <w:autoRedefine/>
    <w:uiPriority w:val="39"/>
    <w:rsid w:val="006B1F7B"/>
    <w:pPr>
      <w:spacing w:before="240"/>
    </w:pPr>
    <w:rPr>
      <w:b/>
      <w:bCs/>
      <w:sz w:val="20"/>
      <w:szCs w:val="20"/>
    </w:rPr>
  </w:style>
  <w:style w:type="paragraph" w:styleId="TOC3">
    <w:name w:val="toc 3"/>
    <w:basedOn w:val="Normal"/>
    <w:autoRedefine/>
    <w:uiPriority w:val="39"/>
    <w:rsid w:val="00CE7F57"/>
    <w:pPr>
      <w:tabs>
        <w:tab w:val="right" w:pos="9787"/>
      </w:tabs>
      <w:ind w:left="220"/>
      <w:jc w:val="center"/>
    </w:pPr>
    <w:rPr>
      <w:sz w:val="20"/>
      <w:szCs w:val="20"/>
    </w:rPr>
  </w:style>
  <w:style w:type="paragraph" w:styleId="TOC4">
    <w:name w:val="toc 4"/>
    <w:basedOn w:val="Normal"/>
    <w:autoRedefine/>
    <w:semiHidden/>
    <w:rsid w:val="006B1F7B"/>
    <w:pPr>
      <w:ind w:left="440"/>
    </w:pPr>
    <w:rPr>
      <w:sz w:val="20"/>
      <w:szCs w:val="20"/>
    </w:rPr>
  </w:style>
  <w:style w:type="paragraph" w:styleId="TOC5">
    <w:name w:val="toc 5"/>
    <w:basedOn w:val="Normal"/>
    <w:autoRedefine/>
    <w:semiHidden/>
    <w:rsid w:val="006B1F7B"/>
    <w:pPr>
      <w:ind w:left="660"/>
    </w:pPr>
    <w:rPr>
      <w:sz w:val="20"/>
      <w:szCs w:val="20"/>
    </w:rPr>
  </w:style>
  <w:style w:type="paragraph" w:styleId="BodyText">
    <w:name w:val="Body Text"/>
    <w:aliases w:val="Body Text Char Char Char Char Char Char Char Char Char Char Char Char Char,Body Text Char Char Char Char Char Char Char Char Char,Body Text1,Body Text Char Char Char Char Char"/>
    <w:basedOn w:val="Normal"/>
    <w:link w:val="BodyTextChar1"/>
    <w:rsid w:val="006B1F7B"/>
    <w:pPr>
      <w:ind w:left="157"/>
    </w:pPr>
    <w:rPr>
      <w:rFonts w:ascii="Arial" w:hAnsi="Arial"/>
      <w:sz w:val="20"/>
      <w:szCs w:val="20"/>
    </w:rPr>
  </w:style>
  <w:style w:type="character" w:customStyle="1" w:styleId="BodyTextChar1">
    <w:name w:val="Body Text Char1"/>
    <w:aliases w:val="Body Text Char Char Char Char Char Char Char Char Char Char Char Char Char Char1,Body Text Char Char Char Char Char Char Char Char Char Char1,Body Text1 Char1,Body Text Char Char Char Char Char Char1"/>
    <w:link w:val="BodyText"/>
    <w:locked/>
    <w:rsid w:val="006B1F7B"/>
    <w:rPr>
      <w:rFonts w:ascii="Arial" w:eastAsia="Times New Roman" w:hAnsi="Arial" w:cs="Times New Roman"/>
      <w:sz w:val="20"/>
      <w:szCs w:val="20"/>
    </w:rPr>
  </w:style>
  <w:style w:type="paragraph" w:customStyle="1" w:styleId="TableParagraph">
    <w:name w:val="Table Paragraph"/>
    <w:basedOn w:val="Normal"/>
    <w:autoRedefine/>
    <w:rsid w:val="000B54BB"/>
    <w:pPr>
      <w:tabs>
        <w:tab w:val="left" w:pos="9072"/>
        <w:tab w:val="left" w:pos="9356"/>
      </w:tabs>
      <w:spacing w:line="276" w:lineRule="auto"/>
      <w:ind w:right="-279"/>
    </w:pPr>
    <w:rPr>
      <w:rFonts w:ascii="Arial" w:hAnsi="Arial" w:cs="Arial"/>
      <w:b/>
      <w:spacing w:val="2"/>
      <w:w w:val="105"/>
      <w:u w:color="000000"/>
    </w:rPr>
  </w:style>
  <w:style w:type="paragraph" w:styleId="BalloonText">
    <w:name w:val="Balloon Text"/>
    <w:basedOn w:val="Normal"/>
    <w:link w:val="BalloonTextChar"/>
    <w:semiHidden/>
    <w:rsid w:val="006B1F7B"/>
    <w:rPr>
      <w:rFonts w:ascii="Tahoma" w:hAnsi="Tahoma"/>
      <w:sz w:val="16"/>
      <w:szCs w:val="16"/>
    </w:rPr>
  </w:style>
  <w:style w:type="character" w:customStyle="1" w:styleId="BalloonTextChar">
    <w:name w:val="Balloon Text Char"/>
    <w:link w:val="BalloonText"/>
    <w:semiHidden/>
    <w:locked/>
    <w:rsid w:val="006B1F7B"/>
    <w:rPr>
      <w:rFonts w:ascii="Tahoma" w:eastAsia="Times New Roman" w:hAnsi="Tahoma" w:cs="Times New Roman"/>
      <w:sz w:val="16"/>
      <w:szCs w:val="16"/>
    </w:rPr>
  </w:style>
  <w:style w:type="character" w:customStyle="1" w:styleId="apple-converted-space">
    <w:name w:val="apple-converted-space"/>
    <w:rsid w:val="006B1F7B"/>
    <w:rPr>
      <w:rFonts w:cs="Times New Roman"/>
    </w:rPr>
  </w:style>
  <w:style w:type="paragraph" w:styleId="FootnoteText">
    <w:name w:val="footnote text"/>
    <w:aliases w:val="ft,single space,FOOTNOTES,fn,Fußnote,Footnote Text Char Char,Nbpage Moens,Footnote,ALTS FOOTNOTE,Footnote Char,Geneva 9,Font: Geneva 9,Boston 10,f,(NECG) Footnote Text,Footnote Text Char Char Char Char Char,ADB,Char1,Texto nota pie Car,ft1"/>
    <w:basedOn w:val="Normal"/>
    <w:link w:val="FootnoteTextChar1"/>
    <w:qFormat/>
    <w:rsid w:val="006B1F7B"/>
    <w:pPr>
      <w:widowControl/>
    </w:pPr>
    <w:rPr>
      <w:rFonts w:ascii="Cambria" w:eastAsia="PMingLiU" w:hAnsi="Cambria"/>
      <w:sz w:val="24"/>
      <w:szCs w:val="24"/>
    </w:rPr>
  </w:style>
  <w:style w:type="character" w:customStyle="1" w:styleId="FootnoteTextChar1">
    <w:name w:val="Footnote Text Char1"/>
    <w:aliases w:val="ft Char1,single space Char1,FOOTNOTES Char1,fn Char1,Fußnote Char1,Footnote Text Char Char Char1,Nbpage Moens Char1,Footnote Char2,ALTS FOOTNOTE Char1,Footnote Char Char1,Geneva 9 Char1,Font: Geneva 9 Char1,Boston 10 Char1,f Char"/>
    <w:link w:val="FootnoteText"/>
    <w:locked/>
    <w:rsid w:val="006B1F7B"/>
    <w:rPr>
      <w:rFonts w:ascii="Cambria" w:eastAsia="PMingLiU" w:hAnsi="Cambria" w:cs="Times New Roman"/>
      <w:sz w:val="24"/>
      <w:szCs w:val="24"/>
    </w:rPr>
  </w:style>
  <w:style w:type="character" w:styleId="FootnoteReference">
    <w:name w:val="footnote reference"/>
    <w:aliases w:val="ftref,16 Point,Superscript 6 Point,Ref,de nota al pie,BVI fnr,Char Char Char Char Car Char,Footnote Reference Number,Footnote1,Fußnotenzeichen DISS,(NECG) Footnote Reference,fr,Normal + Font:9 Point,Superscript 3 Point Times"/>
    <w:uiPriority w:val="99"/>
    <w:qFormat/>
    <w:rsid w:val="006B1F7B"/>
    <w:rPr>
      <w:vertAlign w:val="superscript"/>
    </w:rPr>
  </w:style>
  <w:style w:type="table" w:styleId="TableGrid">
    <w:name w:val="Table Grid"/>
    <w:aliases w:val="Table QA,网格型!,（网格型）"/>
    <w:basedOn w:val="TableNormal"/>
    <w:uiPriority w:val="59"/>
    <w:rsid w:val="006B1F7B"/>
    <w:rPr>
      <w:rFonts w:eastAsia="Times New Roman"/>
      <w:lang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link w:val="NoSpacingChar"/>
    <w:rsid w:val="006B1F7B"/>
    <w:pPr>
      <w:spacing w:after="200" w:line="276" w:lineRule="auto"/>
      <w:ind w:left="360" w:right="-14" w:hanging="360"/>
      <w:jc w:val="both"/>
    </w:pPr>
    <w:rPr>
      <w:rFonts w:eastAsia="MS Mincho"/>
      <w:sz w:val="22"/>
      <w:lang w:eastAsia="ja-JP"/>
    </w:rPr>
  </w:style>
  <w:style w:type="character" w:customStyle="1" w:styleId="NoSpacingChar">
    <w:name w:val="No Spacing Char"/>
    <w:link w:val="NoSpacing1"/>
    <w:locked/>
    <w:rsid w:val="006B1F7B"/>
    <w:rPr>
      <w:rFonts w:eastAsia="MS Mincho"/>
      <w:sz w:val="22"/>
      <w:lang w:eastAsia="ja-JP" w:bidi="ar-SA"/>
    </w:rPr>
  </w:style>
  <w:style w:type="paragraph" w:customStyle="1" w:styleId="Bullet2">
    <w:name w:val="Bullet 2"/>
    <w:basedOn w:val="Normal"/>
    <w:rsid w:val="006B1F7B"/>
    <w:pPr>
      <w:widowControl/>
      <w:numPr>
        <w:numId w:val="1"/>
      </w:numPr>
      <w:spacing w:line="255" w:lineRule="exact"/>
    </w:pPr>
    <w:rPr>
      <w:rFonts w:ascii="Arial" w:eastAsia="Calibri" w:hAnsi="Arial"/>
      <w:sz w:val="18"/>
      <w:szCs w:val="20"/>
      <w:lang w:val="nl-NL"/>
    </w:rPr>
  </w:style>
  <w:style w:type="paragraph" w:styleId="Footer">
    <w:name w:val="footer"/>
    <w:basedOn w:val="Normal"/>
    <w:link w:val="FooterChar1"/>
    <w:rsid w:val="006B1F7B"/>
    <w:pPr>
      <w:tabs>
        <w:tab w:val="center" w:pos="4320"/>
        <w:tab w:val="right" w:pos="8640"/>
      </w:tabs>
    </w:pPr>
    <w:rPr>
      <w:sz w:val="20"/>
      <w:szCs w:val="20"/>
    </w:rPr>
  </w:style>
  <w:style w:type="character" w:customStyle="1" w:styleId="FooterChar1">
    <w:name w:val="Footer Char1"/>
    <w:link w:val="Footer"/>
    <w:locked/>
    <w:rsid w:val="006B1F7B"/>
    <w:rPr>
      <w:rFonts w:ascii="Calibri" w:eastAsia="Times New Roman" w:hAnsi="Calibri" w:cs="Times New Roman"/>
      <w:lang w:val="en-US"/>
    </w:rPr>
  </w:style>
  <w:style w:type="character" w:styleId="PageNumber">
    <w:name w:val="page number"/>
    <w:semiHidden/>
    <w:rsid w:val="006B1F7B"/>
    <w:rPr>
      <w:rFonts w:cs="Times New Roman"/>
    </w:rPr>
  </w:style>
  <w:style w:type="paragraph" w:styleId="Header">
    <w:name w:val="header"/>
    <w:aliases w:val="hd,IPA Header,paragraph,FAX"/>
    <w:basedOn w:val="Normal"/>
    <w:link w:val="HeaderChar1"/>
    <w:rsid w:val="006B1F7B"/>
    <w:pPr>
      <w:tabs>
        <w:tab w:val="center" w:pos="4320"/>
        <w:tab w:val="right" w:pos="8640"/>
      </w:tabs>
    </w:pPr>
    <w:rPr>
      <w:sz w:val="20"/>
      <w:szCs w:val="20"/>
    </w:rPr>
  </w:style>
  <w:style w:type="character" w:customStyle="1" w:styleId="HeaderChar1">
    <w:name w:val="Header Char1"/>
    <w:aliases w:val="hd Char1,IPA Header Char1,paragraph Char1,FAX Char1"/>
    <w:link w:val="Header"/>
    <w:locked/>
    <w:rsid w:val="006B1F7B"/>
    <w:rPr>
      <w:rFonts w:ascii="Calibri" w:eastAsia="Times New Roman" w:hAnsi="Calibri" w:cs="Times New Roman"/>
      <w:lang w:val="en-US"/>
    </w:rPr>
  </w:style>
  <w:style w:type="paragraph" w:styleId="TOC6">
    <w:name w:val="toc 6"/>
    <w:basedOn w:val="Normal"/>
    <w:next w:val="Normal"/>
    <w:autoRedefine/>
    <w:semiHidden/>
    <w:rsid w:val="006B1F7B"/>
    <w:pPr>
      <w:ind w:left="880"/>
    </w:pPr>
    <w:rPr>
      <w:sz w:val="20"/>
      <w:szCs w:val="20"/>
    </w:rPr>
  </w:style>
  <w:style w:type="paragraph" w:styleId="TOC7">
    <w:name w:val="toc 7"/>
    <w:basedOn w:val="Normal"/>
    <w:next w:val="Normal"/>
    <w:autoRedefine/>
    <w:semiHidden/>
    <w:rsid w:val="006B1F7B"/>
    <w:pPr>
      <w:ind w:left="1100"/>
    </w:pPr>
    <w:rPr>
      <w:sz w:val="20"/>
      <w:szCs w:val="20"/>
    </w:rPr>
  </w:style>
  <w:style w:type="paragraph" w:styleId="TOC8">
    <w:name w:val="toc 8"/>
    <w:basedOn w:val="Normal"/>
    <w:next w:val="Normal"/>
    <w:autoRedefine/>
    <w:semiHidden/>
    <w:rsid w:val="006B1F7B"/>
    <w:pPr>
      <w:ind w:left="1320"/>
    </w:pPr>
    <w:rPr>
      <w:sz w:val="20"/>
      <w:szCs w:val="20"/>
    </w:rPr>
  </w:style>
  <w:style w:type="paragraph" w:styleId="TOC9">
    <w:name w:val="toc 9"/>
    <w:basedOn w:val="Normal"/>
    <w:next w:val="Normal"/>
    <w:autoRedefine/>
    <w:semiHidden/>
    <w:rsid w:val="006B1F7B"/>
    <w:pPr>
      <w:ind w:left="1540"/>
    </w:pPr>
    <w:rPr>
      <w:sz w:val="20"/>
      <w:szCs w:val="20"/>
    </w:rPr>
  </w:style>
  <w:style w:type="paragraph" w:styleId="TableofFigures">
    <w:name w:val="table of figures"/>
    <w:basedOn w:val="Normal"/>
    <w:next w:val="Normal"/>
    <w:semiHidden/>
    <w:rsid w:val="006B1F7B"/>
    <w:pPr>
      <w:ind w:left="440" w:hanging="440"/>
    </w:pPr>
    <w:rPr>
      <w:rFonts w:ascii="Cambria" w:hAnsi="Cambria"/>
      <w:caps/>
      <w:sz w:val="20"/>
      <w:szCs w:val="20"/>
    </w:rPr>
  </w:style>
  <w:style w:type="paragraph" w:styleId="NormalWeb">
    <w:name w:val="Normal (Web)"/>
    <w:basedOn w:val="Normal"/>
    <w:rsid w:val="006B1F7B"/>
    <w:pPr>
      <w:widowControl/>
      <w:spacing w:before="100" w:beforeAutospacing="1" w:after="100" w:afterAutospacing="1"/>
    </w:pPr>
    <w:rPr>
      <w:rFonts w:ascii="Times New Roman" w:eastAsia="Calibri" w:hAnsi="Times New Roman"/>
      <w:sz w:val="24"/>
      <w:szCs w:val="24"/>
      <w:lang w:val="en-IN" w:eastAsia="en-IN"/>
    </w:rPr>
  </w:style>
  <w:style w:type="paragraph" w:styleId="DocumentMap">
    <w:name w:val="Document Map"/>
    <w:basedOn w:val="Normal"/>
    <w:link w:val="DocumentMapChar"/>
    <w:semiHidden/>
    <w:rsid w:val="006B1F7B"/>
    <w:rPr>
      <w:rFonts w:ascii="Lucida Grande" w:hAnsi="Lucida Grande"/>
      <w:sz w:val="24"/>
      <w:szCs w:val="24"/>
    </w:rPr>
  </w:style>
  <w:style w:type="character" w:customStyle="1" w:styleId="DocumentMapChar">
    <w:name w:val="Document Map Char"/>
    <w:link w:val="DocumentMap"/>
    <w:semiHidden/>
    <w:locked/>
    <w:rsid w:val="006B1F7B"/>
    <w:rPr>
      <w:rFonts w:ascii="Lucida Grande" w:eastAsia="Times New Roman" w:hAnsi="Lucida Grande" w:cs="Times New Roman"/>
      <w:sz w:val="24"/>
      <w:szCs w:val="24"/>
    </w:rPr>
  </w:style>
  <w:style w:type="paragraph" w:styleId="Caption">
    <w:name w:val="caption"/>
    <w:basedOn w:val="Normal"/>
    <w:next w:val="Normal"/>
    <w:qFormat/>
    <w:rsid w:val="006B1F7B"/>
    <w:pPr>
      <w:keepNext/>
      <w:widowControl/>
      <w:spacing w:after="200"/>
      <w:jc w:val="center"/>
    </w:pPr>
    <w:rPr>
      <w:b/>
      <w:bCs/>
      <w:color w:val="4F81BD"/>
      <w:sz w:val="18"/>
      <w:szCs w:val="18"/>
      <w:lang w:bidi="hi-IN"/>
    </w:rPr>
  </w:style>
  <w:style w:type="paragraph" w:customStyle="1" w:styleId="Default">
    <w:name w:val="Default"/>
    <w:rsid w:val="006B1F7B"/>
    <w:pPr>
      <w:autoSpaceDE w:val="0"/>
      <w:autoSpaceDN w:val="0"/>
      <w:adjustRightInd w:val="0"/>
      <w:spacing w:after="240" w:line="360" w:lineRule="auto"/>
      <w:ind w:left="360" w:right="-14" w:hanging="360"/>
      <w:jc w:val="both"/>
    </w:pPr>
    <w:rPr>
      <w:rFonts w:ascii="Times New Roman" w:hAnsi="Times New Roman"/>
      <w:color w:val="000000"/>
      <w:sz w:val="24"/>
      <w:szCs w:val="24"/>
    </w:rPr>
  </w:style>
  <w:style w:type="paragraph" w:styleId="ListParagraph">
    <w:name w:val="List Paragraph"/>
    <w:aliases w:val="Resume Title,TOC style,Table,lp1,Bullet OSM,Proposal Bullet List,d_bodyb,List Paragraph1,Recommendation,List Paragraph11,Bulleted List Paragraph,Paragraph,Citation List,List Paragraph Char Char,Bullet 1,b1,Number_1,SGLText List Paragraph"/>
    <w:basedOn w:val="Normal"/>
    <w:link w:val="ListParagraphChar"/>
    <w:uiPriority w:val="34"/>
    <w:qFormat/>
    <w:rsid w:val="006B1F7B"/>
    <w:pPr>
      <w:widowControl/>
      <w:spacing w:after="200" w:line="276" w:lineRule="auto"/>
      <w:ind w:left="720"/>
    </w:pPr>
    <w:rPr>
      <w:rFonts w:eastAsia="Calibri"/>
    </w:rPr>
  </w:style>
  <w:style w:type="paragraph" w:customStyle="1" w:styleId="Style3">
    <w:name w:val="Style3"/>
    <w:basedOn w:val="Normal"/>
    <w:link w:val="Style3Char"/>
    <w:rsid w:val="006B1F7B"/>
    <w:pPr>
      <w:widowControl/>
      <w:numPr>
        <w:numId w:val="3"/>
      </w:numPr>
      <w:tabs>
        <w:tab w:val="left" w:pos="720"/>
      </w:tabs>
    </w:pPr>
    <w:rPr>
      <w:rFonts w:ascii="Arial" w:eastAsia="Calibri" w:hAnsi="Arial"/>
      <w:sz w:val="20"/>
      <w:szCs w:val="24"/>
    </w:rPr>
  </w:style>
  <w:style w:type="character" w:customStyle="1" w:styleId="Style3Char">
    <w:name w:val="Style3 Char"/>
    <w:link w:val="Style3"/>
    <w:locked/>
    <w:rsid w:val="006B1F7B"/>
    <w:rPr>
      <w:rFonts w:ascii="Arial" w:hAnsi="Arial"/>
      <w:szCs w:val="24"/>
    </w:rPr>
  </w:style>
  <w:style w:type="paragraph" w:styleId="ListBullet">
    <w:name w:val="List Bullet"/>
    <w:aliases w:val="IPA Bullet,IPA Bullet Char Char"/>
    <w:basedOn w:val="Normal"/>
    <w:rsid w:val="006B1F7B"/>
    <w:pPr>
      <w:widowControl/>
      <w:numPr>
        <w:numId w:val="4"/>
      </w:numPr>
      <w:spacing w:line="264" w:lineRule="auto"/>
    </w:pPr>
    <w:rPr>
      <w:rFonts w:ascii="Arial" w:eastAsia="Calibri" w:hAnsi="Arial"/>
      <w:sz w:val="18"/>
      <w:szCs w:val="24"/>
    </w:rPr>
  </w:style>
  <w:style w:type="character" w:styleId="Hyperlink">
    <w:name w:val="Hyperlink"/>
    <w:uiPriority w:val="99"/>
    <w:rsid w:val="009B396B"/>
    <w:rPr>
      <w:rFonts w:cs="Times New Roman"/>
      <w:color w:val="0000FF"/>
      <w:u w:val="single"/>
    </w:rPr>
  </w:style>
  <w:style w:type="paragraph" w:customStyle="1" w:styleId="Char">
    <w:name w:val="Char"/>
    <w:basedOn w:val="Normal"/>
    <w:rsid w:val="00B34A8F"/>
    <w:pPr>
      <w:widowControl/>
      <w:spacing w:after="160"/>
    </w:pPr>
    <w:rPr>
      <w:rFonts w:ascii="Verdana" w:eastAsia="Batang" w:hAnsi="Verdana" w:cs="Verdana"/>
      <w:sz w:val="20"/>
      <w:szCs w:val="24"/>
    </w:rPr>
  </w:style>
  <w:style w:type="table" w:styleId="TableGrid1">
    <w:name w:val="Table Grid 1"/>
    <w:basedOn w:val="TableNormal"/>
    <w:semiHidden/>
    <w:rsid w:val="00E10B63"/>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Heading1Char">
    <w:name w:val="Heading 1 Char"/>
    <w:locked/>
    <w:rsid w:val="00125913"/>
    <w:rPr>
      <w:rFonts w:ascii="Cambria" w:hAnsi="Cambria" w:cs="Times New Roman"/>
      <w:b/>
      <w:bCs/>
      <w:color w:val="365F91"/>
      <w:sz w:val="28"/>
      <w:szCs w:val="28"/>
      <w:lang w:val="en-US" w:eastAsia="en-US"/>
    </w:rPr>
  </w:style>
  <w:style w:type="character" w:customStyle="1" w:styleId="Heading2Char">
    <w:name w:val="Heading 2 Char"/>
    <w:locked/>
    <w:rsid w:val="00125913"/>
    <w:rPr>
      <w:rFonts w:ascii="Cambria" w:hAnsi="Cambria" w:cs="Times New Roman"/>
      <w:b/>
      <w:bCs/>
      <w:color w:val="4F81BD"/>
      <w:sz w:val="26"/>
      <w:szCs w:val="26"/>
    </w:rPr>
  </w:style>
  <w:style w:type="character" w:customStyle="1" w:styleId="HeaderChar">
    <w:name w:val="Header Char"/>
    <w:aliases w:val="hd Char,IPA Header Char,paragraph Char,FAX Char,Char Char"/>
    <w:locked/>
    <w:rsid w:val="00125913"/>
    <w:rPr>
      <w:rFonts w:cs="Times New Roman"/>
    </w:rPr>
  </w:style>
  <w:style w:type="character" w:customStyle="1" w:styleId="FooterChar">
    <w:name w:val="Footer Char"/>
    <w:uiPriority w:val="99"/>
    <w:locked/>
    <w:rsid w:val="00125913"/>
    <w:rPr>
      <w:rFonts w:cs="Times New Roman"/>
    </w:rPr>
  </w:style>
  <w:style w:type="character" w:customStyle="1" w:styleId="FootnoteTextChar">
    <w:name w:val="Footnote Text Char"/>
    <w:aliases w:val="ft Char,single space Char,footnote text Char,FOOTNOTES Char,fn Char,Fußnote Char,Footnote Text Char Char Char,Nbpage Moens Char,Footnote Char1,ALTS FOOTNOTE Char,Footnote Char Char,Geneva 9 Char,Font: Geneva 9 Char,Boston 10 Char"/>
    <w:locked/>
    <w:rsid w:val="00125913"/>
    <w:rPr>
      <w:rFonts w:ascii="Arial" w:hAnsi="Arial"/>
      <w:sz w:val="20"/>
      <w:lang w:val="en-GB"/>
    </w:rPr>
  </w:style>
  <w:style w:type="character" w:customStyle="1" w:styleId="BodyTextChar">
    <w:name w:val="Body Text Char"/>
    <w:aliases w:val="Body Text Char Char Char Char Char Char Char Char Char Char Char Char Char Char,Body Text Char Char Char Char Char Char Char Char Char Char,Body Text1 Char,Body Text Char Char Char Char Char Char"/>
    <w:locked/>
    <w:rsid w:val="00125913"/>
    <w:rPr>
      <w:rFonts w:ascii="Arial" w:hAnsi="Arial"/>
      <w:sz w:val="20"/>
      <w:lang w:val="en-GB"/>
    </w:rPr>
  </w:style>
  <w:style w:type="paragraph" w:styleId="BodyTextIndent">
    <w:name w:val="Body Text Indent"/>
    <w:basedOn w:val="Normal"/>
    <w:link w:val="BodyTextIndentChar"/>
    <w:semiHidden/>
    <w:rsid w:val="00125913"/>
    <w:pPr>
      <w:widowControl/>
    </w:pPr>
    <w:rPr>
      <w:rFonts w:ascii="Arial" w:eastAsia="Calibri" w:hAnsi="Arial"/>
      <w:color w:val="33CCCC"/>
      <w:sz w:val="24"/>
      <w:szCs w:val="20"/>
      <w:lang w:val="en-IN" w:eastAsia="en-IN"/>
    </w:rPr>
  </w:style>
  <w:style w:type="character" w:customStyle="1" w:styleId="BodyTextIndentChar">
    <w:name w:val="Body Text Indent Char"/>
    <w:link w:val="BodyTextIndent"/>
    <w:semiHidden/>
    <w:locked/>
    <w:rsid w:val="00125913"/>
    <w:rPr>
      <w:rFonts w:ascii="Arial" w:hAnsi="Arial"/>
      <w:color w:val="33CCCC"/>
      <w:sz w:val="24"/>
      <w:lang w:val="en-IN" w:eastAsia="en-IN" w:bidi="ar-SA"/>
    </w:rPr>
  </w:style>
  <w:style w:type="paragraph" w:styleId="NoSpacing">
    <w:name w:val="No Spacing"/>
    <w:qFormat/>
    <w:rsid w:val="00125913"/>
    <w:pPr>
      <w:spacing w:after="240" w:line="360" w:lineRule="auto"/>
      <w:ind w:left="360" w:right="-14" w:hanging="360"/>
      <w:jc w:val="both"/>
    </w:pPr>
    <w:rPr>
      <w:rFonts w:eastAsia="Times New Roman" w:cs="Arial"/>
      <w:sz w:val="22"/>
      <w:szCs w:val="22"/>
    </w:rPr>
  </w:style>
  <w:style w:type="character" w:customStyle="1" w:styleId="numberedparaChar">
    <w:name w:val="numbered para Char"/>
    <w:link w:val="numberedpara"/>
    <w:locked/>
    <w:rsid w:val="00125913"/>
    <w:rPr>
      <w:rFonts w:ascii="Arial" w:eastAsia="MS Mincho" w:hAnsi="Arial"/>
      <w:lang w:bidi="ar-SA"/>
    </w:rPr>
  </w:style>
  <w:style w:type="paragraph" w:customStyle="1" w:styleId="numberedpara">
    <w:name w:val="numbered para"/>
    <w:basedOn w:val="Normal"/>
    <w:link w:val="numberedparaChar"/>
    <w:rsid w:val="00125913"/>
    <w:pPr>
      <w:widowControl/>
      <w:tabs>
        <w:tab w:val="left" w:pos="720"/>
      </w:tabs>
    </w:pPr>
    <w:rPr>
      <w:rFonts w:ascii="Arial" w:eastAsia="MS Mincho" w:hAnsi="Arial"/>
      <w:sz w:val="20"/>
      <w:szCs w:val="20"/>
    </w:rPr>
  </w:style>
  <w:style w:type="character" w:customStyle="1" w:styleId="Style1Char">
    <w:name w:val="Style1 Char"/>
    <w:link w:val="Style1"/>
    <w:locked/>
    <w:rsid w:val="00125913"/>
    <w:rPr>
      <w:lang w:eastAsia="ja-JP"/>
    </w:rPr>
  </w:style>
  <w:style w:type="paragraph" w:customStyle="1" w:styleId="Style1">
    <w:name w:val="Style1"/>
    <w:basedOn w:val="Normal"/>
    <w:link w:val="Style1Char"/>
    <w:rsid w:val="00125913"/>
    <w:pPr>
      <w:widowControl/>
      <w:numPr>
        <w:numId w:val="11"/>
      </w:numPr>
      <w:spacing w:line="264" w:lineRule="auto"/>
    </w:pPr>
    <w:rPr>
      <w:rFonts w:eastAsia="Calibri"/>
      <w:sz w:val="20"/>
      <w:szCs w:val="20"/>
      <w:lang w:eastAsia="ja-JP"/>
    </w:rPr>
  </w:style>
  <w:style w:type="paragraph" w:customStyle="1" w:styleId="BodyText0">
    <w:name w:val="~BodyText"/>
    <w:basedOn w:val="Normal"/>
    <w:link w:val="BodyTextChar0"/>
    <w:rsid w:val="00125913"/>
    <w:pPr>
      <w:widowControl/>
      <w:spacing w:before="260" w:line="260" w:lineRule="exact"/>
    </w:pPr>
    <w:rPr>
      <w:rFonts w:ascii="Arial" w:eastAsia="Calibri" w:hAnsi="Arial" w:cs="Arial"/>
      <w:sz w:val="20"/>
      <w:szCs w:val="24"/>
      <w:lang w:val="en-GB" w:eastAsia="en-GB"/>
    </w:rPr>
  </w:style>
  <w:style w:type="character" w:customStyle="1" w:styleId="BodyTextChar0">
    <w:name w:val="~BodyText Char"/>
    <w:link w:val="BodyText0"/>
    <w:locked/>
    <w:rsid w:val="00125913"/>
    <w:rPr>
      <w:rFonts w:ascii="Arial" w:hAnsi="Arial" w:cs="Arial"/>
      <w:szCs w:val="24"/>
      <w:lang w:val="en-GB" w:eastAsia="en-GB" w:bidi="ar-SA"/>
    </w:rPr>
  </w:style>
  <w:style w:type="character" w:styleId="FollowedHyperlink">
    <w:name w:val="FollowedHyperlink"/>
    <w:rsid w:val="00D87BFA"/>
    <w:rPr>
      <w:color w:val="800080"/>
      <w:u w:val="single"/>
    </w:rPr>
  </w:style>
  <w:style w:type="character" w:customStyle="1" w:styleId="ListParagraphChar">
    <w:name w:val="List Paragraph Char"/>
    <w:aliases w:val="Resume Title Char,TOC style Char,Table Char,lp1 Char,Bullet OSM Char,Proposal Bullet List Char,d_bodyb Char,List Paragraph1 Char,Recommendation Char,List Paragraph11 Char,Bulleted List Paragraph Char,Paragraph Char,Citation List Char"/>
    <w:link w:val="ListParagraph"/>
    <w:uiPriority w:val="34"/>
    <w:qFormat/>
    <w:locked/>
    <w:rsid w:val="00661F50"/>
    <w:rPr>
      <w:sz w:val="22"/>
      <w:szCs w:val="22"/>
    </w:rPr>
  </w:style>
  <w:style w:type="character" w:customStyle="1" w:styleId="style19">
    <w:name w:val="style19"/>
    <w:basedOn w:val="DefaultParagraphFont"/>
    <w:rsid w:val="00825047"/>
  </w:style>
  <w:style w:type="paragraph" w:styleId="CommentText">
    <w:name w:val="annotation text"/>
    <w:basedOn w:val="Normal"/>
    <w:link w:val="CommentTextChar"/>
    <w:rsid w:val="0062252C"/>
    <w:pPr>
      <w:tabs>
        <w:tab w:val="left" w:pos="-1080"/>
        <w:tab w:val="left" w:pos="-720"/>
        <w:tab w:val="left" w:pos="0"/>
        <w:tab w:val="left" w:pos="720"/>
        <w:tab w:val="left" w:pos="1440"/>
        <w:tab w:val="left" w:pos="2160"/>
        <w:tab w:val="left" w:pos="2880"/>
        <w:tab w:val="left" w:pos="3528"/>
        <w:tab w:val="left" w:pos="3888"/>
        <w:tab w:val="left" w:pos="5040"/>
      </w:tabs>
      <w:autoSpaceDE w:val="0"/>
      <w:autoSpaceDN w:val="0"/>
      <w:adjustRightInd w:val="0"/>
      <w:spacing w:after="0" w:line="240" w:lineRule="auto"/>
      <w:ind w:left="0" w:right="0" w:firstLine="0"/>
      <w:jc w:val="center"/>
    </w:pPr>
    <w:rPr>
      <w:rFonts w:ascii="Arial" w:hAnsi="Arial"/>
      <w:szCs w:val="20"/>
    </w:rPr>
  </w:style>
  <w:style w:type="character" w:customStyle="1" w:styleId="CommentTextChar">
    <w:name w:val="Comment Text Char"/>
    <w:link w:val="CommentText"/>
    <w:rsid w:val="0062252C"/>
    <w:rPr>
      <w:rFonts w:ascii="Arial" w:eastAsia="Times New Roman" w:hAnsi="Arial"/>
      <w:sz w:val="22"/>
    </w:rPr>
  </w:style>
</w:styles>
</file>

<file path=word/webSettings.xml><?xml version="1.0" encoding="utf-8"?>
<w:webSettings xmlns:r="http://schemas.openxmlformats.org/officeDocument/2006/relationships" xmlns:w="http://schemas.openxmlformats.org/wordprocessingml/2006/main">
  <w:divs>
    <w:div w:id="173515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8B886-123A-4E18-BB55-AE1D644BF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4857</Words>
  <Characters>27690</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DDR</vt:lpstr>
    </vt:vector>
  </TitlesOfParts>
  <Company>Hewlett-Packard</Company>
  <LinksUpToDate>false</LinksUpToDate>
  <CharactersWithSpaces>32483</CharactersWithSpaces>
  <SharedDoc>false</SharedDoc>
  <HLinks>
    <vt:vector size="96" baseType="variant">
      <vt:variant>
        <vt:i4>1048629</vt:i4>
      </vt:variant>
      <vt:variant>
        <vt:i4>92</vt:i4>
      </vt:variant>
      <vt:variant>
        <vt:i4>0</vt:i4>
      </vt:variant>
      <vt:variant>
        <vt:i4>5</vt:i4>
      </vt:variant>
      <vt:variant>
        <vt:lpwstr/>
      </vt:variant>
      <vt:variant>
        <vt:lpwstr>_Toc459405838</vt:lpwstr>
      </vt:variant>
      <vt:variant>
        <vt:i4>1048629</vt:i4>
      </vt:variant>
      <vt:variant>
        <vt:i4>86</vt:i4>
      </vt:variant>
      <vt:variant>
        <vt:i4>0</vt:i4>
      </vt:variant>
      <vt:variant>
        <vt:i4>5</vt:i4>
      </vt:variant>
      <vt:variant>
        <vt:lpwstr/>
      </vt:variant>
      <vt:variant>
        <vt:lpwstr>_Toc459405837</vt:lpwstr>
      </vt:variant>
      <vt:variant>
        <vt:i4>1048629</vt:i4>
      </vt:variant>
      <vt:variant>
        <vt:i4>80</vt:i4>
      </vt:variant>
      <vt:variant>
        <vt:i4>0</vt:i4>
      </vt:variant>
      <vt:variant>
        <vt:i4>5</vt:i4>
      </vt:variant>
      <vt:variant>
        <vt:lpwstr/>
      </vt:variant>
      <vt:variant>
        <vt:lpwstr>_Toc459405836</vt:lpwstr>
      </vt:variant>
      <vt:variant>
        <vt:i4>1048629</vt:i4>
      </vt:variant>
      <vt:variant>
        <vt:i4>74</vt:i4>
      </vt:variant>
      <vt:variant>
        <vt:i4>0</vt:i4>
      </vt:variant>
      <vt:variant>
        <vt:i4>5</vt:i4>
      </vt:variant>
      <vt:variant>
        <vt:lpwstr/>
      </vt:variant>
      <vt:variant>
        <vt:lpwstr>_Toc459405833</vt:lpwstr>
      </vt:variant>
      <vt:variant>
        <vt:i4>1048629</vt:i4>
      </vt:variant>
      <vt:variant>
        <vt:i4>68</vt:i4>
      </vt:variant>
      <vt:variant>
        <vt:i4>0</vt:i4>
      </vt:variant>
      <vt:variant>
        <vt:i4>5</vt:i4>
      </vt:variant>
      <vt:variant>
        <vt:lpwstr/>
      </vt:variant>
      <vt:variant>
        <vt:lpwstr>_Toc459405832</vt:lpwstr>
      </vt:variant>
      <vt:variant>
        <vt:i4>1048629</vt:i4>
      </vt:variant>
      <vt:variant>
        <vt:i4>62</vt:i4>
      </vt:variant>
      <vt:variant>
        <vt:i4>0</vt:i4>
      </vt:variant>
      <vt:variant>
        <vt:i4>5</vt:i4>
      </vt:variant>
      <vt:variant>
        <vt:lpwstr/>
      </vt:variant>
      <vt:variant>
        <vt:lpwstr>_Toc459405831</vt:lpwstr>
      </vt:variant>
      <vt:variant>
        <vt:i4>1048629</vt:i4>
      </vt:variant>
      <vt:variant>
        <vt:i4>56</vt:i4>
      </vt:variant>
      <vt:variant>
        <vt:i4>0</vt:i4>
      </vt:variant>
      <vt:variant>
        <vt:i4>5</vt:i4>
      </vt:variant>
      <vt:variant>
        <vt:lpwstr/>
      </vt:variant>
      <vt:variant>
        <vt:lpwstr>_Toc459405830</vt:lpwstr>
      </vt:variant>
      <vt:variant>
        <vt:i4>1114165</vt:i4>
      </vt:variant>
      <vt:variant>
        <vt:i4>50</vt:i4>
      </vt:variant>
      <vt:variant>
        <vt:i4>0</vt:i4>
      </vt:variant>
      <vt:variant>
        <vt:i4>5</vt:i4>
      </vt:variant>
      <vt:variant>
        <vt:lpwstr/>
      </vt:variant>
      <vt:variant>
        <vt:lpwstr>_Toc459405829</vt:lpwstr>
      </vt:variant>
      <vt:variant>
        <vt:i4>1114165</vt:i4>
      </vt:variant>
      <vt:variant>
        <vt:i4>44</vt:i4>
      </vt:variant>
      <vt:variant>
        <vt:i4>0</vt:i4>
      </vt:variant>
      <vt:variant>
        <vt:i4>5</vt:i4>
      </vt:variant>
      <vt:variant>
        <vt:lpwstr/>
      </vt:variant>
      <vt:variant>
        <vt:lpwstr>_Toc459405828</vt:lpwstr>
      </vt:variant>
      <vt:variant>
        <vt:i4>1114165</vt:i4>
      </vt:variant>
      <vt:variant>
        <vt:i4>38</vt:i4>
      </vt:variant>
      <vt:variant>
        <vt:i4>0</vt:i4>
      </vt:variant>
      <vt:variant>
        <vt:i4>5</vt:i4>
      </vt:variant>
      <vt:variant>
        <vt:lpwstr/>
      </vt:variant>
      <vt:variant>
        <vt:lpwstr>_Toc459405827</vt:lpwstr>
      </vt:variant>
      <vt:variant>
        <vt:i4>1114165</vt:i4>
      </vt:variant>
      <vt:variant>
        <vt:i4>32</vt:i4>
      </vt:variant>
      <vt:variant>
        <vt:i4>0</vt:i4>
      </vt:variant>
      <vt:variant>
        <vt:i4>5</vt:i4>
      </vt:variant>
      <vt:variant>
        <vt:lpwstr/>
      </vt:variant>
      <vt:variant>
        <vt:lpwstr>_Toc459405826</vt:lpwstr>
      </vt:variant>
      <vt:variant>
        <vt:i4>1114165</vt:i4>
      </vt:variant>
      <vt:variant>
        <vt:i4>26</vt:i4>
      </vt:variant>
      <vt:variant>
        <vt:i4>0</vt:i4>
      </vt:variant>
      <vt:variant>
        <vt:i4>5</vt:i4>
      </vt:variant>
      <vt:variant>
        <vt:lpwstr/>
      </vt:variant>
      <vt:variant>
        <vt:lpwstr>_Toc459405825</vt:lpwstr>
      </vt:variant>
      <vt:variant>
        <vt:i4>1114165</vt:i4>
      </vt:variant>
      <vt:variant>
        <vt:i4>20</vt:i4>
      </vt:variant>
      <vt:variant>
        <vt:i4>0</vt:i4>
      </vt:variant>
      <vt:variant>
        <vt:i4>5</vt:i4>
      </vt:variant>
      <vt:variant>
        <vt:lpwstr/>
      </vt:variant>
      <vt:variant>
        <vt:lpwstr>_Toc459405824</vt:lpwstr>
      </vt:variant>
      <vt:variant>
        <vt:i4>1114165</vt:i4>
      </vt:variant>
      <vt:variant>
        <vt:i4>14</vt:i4>
      </vt:variant>
      <vt:variant>
        <vt:i4>0</vt:i4>
      </vt:variant>
      <vt:variant>
        <vt:i4>5</vt:i4>
      </vt:variant>
      <vt:variant>
        <vt:lpwstr/>
      </vt:variant>
      <vt:variant>
        <vt:lpwstr>_Toc459405823</vt:lpwstr>
      </vt:variant>
      <vt:variant>
        <vt:i4>1114165</vt:i4>
      </vt:variant>
      <vt:variant>
        <vt:i4>8</vt:i4>
      </vt:variant>
      <vt:variant>
        <vt:i4>0</vt:i4>
      </vt:variant>
      <vt:variant>
        <vt:i4>5</vt:i4>
      </vt:variant>
      <vt:variant>
        <vt:lpwstr/>
      </vt:variant>
      <vt:variant>
        <vt:lpwstr>_Toc459405822</vt:lpwstr>
      </vt:variant>
      <vt:variant>
        <vt:i4>1114165</vt:i4>
      </vt:variant>
      <vt:variant>
        <vt:i4>2</vt:i4>
      </vt:variant>
      <vt:variant>
        <vt:i4>0</vt:i4>
      </vt:variant>
      <vt:variant>
        <vt:i4>5</vt:i4>
      </vt:variant>
      <vt:variant>
        <vt:lpwstr/>
      </vt:variant>
      <vt:variant>
        <vt:lpwstr>_Toc459405821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DDR</dc:title>
  <dc:creator>Arup Khan</dc:creator>
  <cp:lastModifiedBy>user</cp:lastModifiedBy>
  <cp:revision>2</cp:revision>
  <cp:lastPrinted>2014-06-07T06:18:00Z</cp:lastPrinted>
  <dcterms:created xsi:type="dcterms:W3CDTF">2017-12-01T04:55:00Z</dcterms:created>
  <dcterms:modified xsi:type="dcterms:W3CDTF">2017-12-01T04:55:00Z</dcterms:modified>
</cp:coreProperties>
</file>